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CAC9" w14:textId="6C0CCF77" w:rsidR="00CD4472" w:rsidRDefault="00CD4472" w:rsidP="00CD4472">
      <w:pPr>
        <w:pStyle w:val="Titel"/>
      </w:pPr>
      <w:r>
        <w:t xml:space="preserve">Verfahrensbeschreibung zur Speicherung personenbezogener Daten </w:t>
      </w:r>
    </w:p>
    <w:p w14:paraId="4704631A" w14:textId="77777777" w:rsidR="00CD4472" w:rsidRDefault="00CD4472" w:rsidP="00CD4472"/>
    <w:p w14:paraId="0E5AAD5F" w14:textId="767648C0" w:rsidR="00CD4472" w:rsidRDefault="00CD4472" w:rsidP="00CD4472">
      <w:r>
        <w:t>Im Folgenden sehen Sie die Prozesse, die der Nutzer auf der Lernplattform mit seinen nutzerbezogenen Daten durchläuft:</w:t>
      </w:r>
    </w:p>
    <w:p w14:paraId="47B9CF95" w14:textId="77777777" w:rsidR="00CD4472" w:rsidRDefault="00CD4472" w:rsidP="00CD4472"/>
    <w:p w14:paraId="3E5D5834" w14:textId="77777777" w:rsidR="00CD4472" w:rsidRDefault="00CD4472" w:rsidP="00CD4472">
      <w:r>
        <w:rPr>
          <w:noProof/>
        </w:rPr>
        <w:drawing>
          <wp:inline distT="0" distB="0" distL="0" distR="0" wp14:anchorId="480AB903" wp14:editId="5C7CD21E">
            <wp:extent cx="5760720" cy="158021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a:extLst>
                        <a:ext uri="{28A0092B-C50C-407E-A947-70E740481C1C}">
                          <a14:useLocalDpi xmlns:a14="http://schemas.microsoft.com/office/drawing/2010/main" val="0"/>
                        </a:ext>
                      </a:extLst>
                    </a:blip>
                    <a:stretch>
                      <a:fillRect/>
                    </a:stretch>
                  </pic:blipFill>
                  <pic:spPr>
                    <a:xfrm>
                      <a:off x="0" y="0"/>
                      <a:ext cx="5760720" cy="1580213"/>
                    </a:xfrm>
                    <a:prstGeom prst="rect">
                      <a:avLst/>
                    </a:prstGeom>
                  </pic:spPr>
                </pic:pic>
              </a:graphicData>
            </a:graphic>
          </wp:inline>
        </w:drawing>
      </w:r>
    </w:p>
    <w:p w14:paraId="1E0D8AE6" w14:textId="77777777" w:rsidR="00CD4472" w:rsidRDefault="00CD4472" w:rsidP="00CD4472">
      <w:r>
        <w:t xml:space="preserve">Im ersten Schritt loggt sich der Nutzer in der Oberfläche ein. Hierfür werden zum einen die E-Mail-Adresse und zum anderen das Passwort benötigt, um eine eindeutige Zuordnung eines registrierten, ordentlich angemeldeten Nutzers zu prüfen. </w:t>
      </w:r>
    </w:p>
    <w:p w14:paraId="08966264" w14:textId="77777777" w:rsidR="00CD4472" w:rsidRDefault="00CD4472" w:rsidP="00CD4472"/>
    <w:tbl>
      <w:tblPr>
        <w:tblStyle w:val="Tabellenraster"/>
        <w:tblW w:w="0" w:type="auto"/>
        <w:tblLook w:val="04A0" w:firstRow="1" w:lastRow="0" w:firstColumn="1" w:lastColumn="0" w:noHBand="0" w:noVBand="1"/>
      </w:tblPr>
      <w:tblGrid>
        <w:gridCol w:w="3822"/>
        <w:gridCol w:w="5234"/>
      </w:tblGrid>
      <w:tr w:rsidR="00CD4472" w14:paraId="76D8468B" w14:textId="77777777" w:rsidTr="003025B8">
        <w:tc>
          <w:tcPr>
            <w:tcW w:w="3823" w:type="dxa"/>
          </w:tcPr>
          <w:p w14:paraId="0C4938B9" w14:textId="79E64153" w:rsidR="00CD4472" w:rsidRDefault="00CD4472" w:rsidP="003025B8">
            <w:pPr>
              <w:jc w:val="left"/>
            </w:pPr>
            <w:r>
              <w:t>E-Mailadresse</w:t>
            </w:r>
            <w:r w:rsidR="00190AEB">
              <w:t>/Personalnummer</w:t>
            </w:r>
            <w:r>
              <w:t xml:space="preserve"> des Nutzers</w:t>
            </w:r>
          </w:p>
        </w:tc>
        <w:tc>
          <w:tcPr>
            <w:tcW w:w="5239" w:type="dxa"/>
          </w:tcPr>
          <w:p w14:paraId="7011D2FE" w14:textId="7D9EF422" w:rsidR="00CD4472" w:rsidRDefault="00CD4472" w:rsidP="003025B8">
            <w:r>
              <w:t>Um sich auf der Benutzeroberfläche anzumelden.</w:t>
            </w:r>
            <w:r w:rsidR="00572C4A">
              <w:t xml:space="preserve"> Die Authentifikation findet über die SupraTix Plattform statt.</w:t>
            </w:r>
            <w:r>
              <w:t xml:space="preserve"> </w:t>
            </w:r>
          </w:p>
        </w:tc>
      </w:tr>
      <w:tr w:rsidR="00CD4472" w14:paraId="7AA243CE" w14:textId="77777777" w:rsidTr="003025B8">
        <w:tc>
          <w:tcPr>
            <w:tcW w:w="3823" w:type="dxa"/>
          </w:tcPr>
          <w:p w14:paraId="62172E77" w14:textId="77777777" w:rsidR="00CD4472" w:rsidRDefault="00CD4472" w:rsidP="003025B8">
            <w:pPr>
              <w:jc w:val="left"/>
            </w:pPr>
            <w:r>
              <w:t>Passwort</w:t>
            </w:r>
          </w:p>
        </w:tc>
        <w:tc>
          <w:tcPr>
            <w:tcW w:w="5239" w:type="dxa"/>
          </w:tcPr>
          <w:p w14:paraId="2E5E81B2" w14:textId="77777777" w:rsidR="00CD4472" w:rsidRDefault="00CD4472" w:rsidP="003025B8">
            <w:r>
              <w:t>Zugang des Nutzers in die Benutzeroberfläche</w:t>
            </w:r>
          </w:p>
        </w:tc>
      </w:tr>
      <w:tr w:rsidR="00CD4472" w14:paraId="35534F39" w14:textId="77777777" w:rsidTr="003025B8">
        <w:tc>
          <w:tcPr>
            <w:tcW w:w="3823" w:type="dxa"/>
          </w:tcPr>
          <w:p w14:paraId="3E10343E" w14:textId="77777777" w:rsidR="00CD4472" w:rsidRDefault="00CD4472" w:rsidP="003025B8">
            <w:pPr>
              <w:jc w:val="left"/>
            </w:pPr>
            <w:r>
              <w:t>Ort des Nutzers</w:t>
            </w:r>
          </w:p>
        </w:tc>
        <w:tc>
          <w:tcPr>
            <w:tcW w:w="5239" w:type="dxa"/>
          </w:tcPr>
          <w:p w14:paraId="0EB0F27D" w14:textId="082D1399" w:rsidR="00CD4472" w:rsidRDefault="00CD4472" w:rsidP="003025B8">
            <w:r>
              <w:t>Dies dient als Sicherheitsmerkmal, um Fremdzugriffe durch Cyberkriminalität zu verhindern (IP-Adresse).</w:t>
            </w:r>
          </w:p>
        </w:tc>
      </w:tr>
      <w:tr w:rsidR="00CD4472" w14:paraId="3BE3E5E1" w14:textId="77777777" w:rsidTr="003025B8">
        <w:tc>
          <w:tcPr>
            <w:tcW w:w="3823" w:type="dxa"/>
          </w:tcPr>
          <w:p w14:paraId="5812FED2" w14:textId="77777777" w:rsidR="00CD4472" w:rsidRDefault="00CD4472" w:rsidP="003025B8">
            <w:pPr>
              <w:jc w:val="left"/>
            </w:pPr>
            <w:r>
              <w:t>Zeit des Logins</w:t>
            </w:r>
          </w:p>
        </w:tc>
        <w:tc>
          <w:tcPr>
            <w:tcW w:w="5239" w:type="dxa"/>
          </w:tcPr>
          <w:p w14:paraId="6BC69235" w14:textId="77777777" w:rsidR="00CD4472" w:rsidRDefault="00CD4472" w:rsidP="003025B8">
            <w:r>
              <w:t xml:space="preserve">Dies dient als Sicherheitsmerkmal, um Fremdzugriffe durch Cyberkriminalität zu verhindern. Weiterhin können </w:t>
            </w:r>
            <w:proofErr w:type="spellStart"/>
            <w:r>
              <w:t>Perfomanceschwächen</w:t>
            </w:r>
            <w:proofErr w:type="spellEnd"/>
            <w:r>
              <w:t xml:space="preserve"> durch Zuschaltung von Servern vermieden werden.</w:t>
            </w:r>
          </w:p>
        </w:tc>
      </w:tr>
      <w:tr w:rsidR="00CD4472" w14:paraId="13EFBC62" w14:textId="77777777" w:rsidTr="003025B8">
        <w:tc>
          <w:tcPr>
            <w:tcW w:w="3823" w:type="dxa"/>
          </w:tcPr>
          <w:p w14:paraId="30F6AE7F" w14:textId="77777777" w:rsidR="00CD4472" w:rsidRDefault="00CD4472" w:rsidP="003025B8">
            <w:pPr>
              <w:jc w:val="left"/>
            </w:pPr>
            <w:r>
              <w:t>Endgerät des Nutzers</w:t>
            </w:r>
          </w:p>
        </w:tc>
        <w:tc>
          <w:tcPr>
            <w:tcW w:w="5239" w:type="dxa"/>
          </w:tcPr>
          <w:p w14:paraId="02911C1A" w14:textId="77777777" w:rsidR="00CD4472" w:rsidRDefault="00CD4472" w:rsidP="003025B8">
            <w:r>
              <w:t>Dies dient als Sicherheitsmerkmal. Wenn eine verdächtige Aktion eintritt, wird das Konto gesperrt.</w:t>
            </w:r>
          </w:p>
        </w:tc>
      </w:tr>
    </w:tbl>
    <w:p w14:paraId="6F1AB226" w14:textId="77777777" w:rsidR="00CD4472" w:rsidRDefault="00CD4472" w:rsidP="00CD4472"/>
    <w:p w14:paraId="6E3155A3" w14:textId="77777777" w:rsidR="00CD4472" w:rsidRDefault="00CD4472" w:rsidP="00CD4472">
      <w:r>
        <w:t>Im zweiten Schritt findet eine IST-Standbestimmung des Nutzers statt. Hierfür werden nutzerbezogene Daten mit einem bestimmten Verwendungszweck abgefragt und gespeichert:</w:t>
      </w:r>
    </w:p>
    <w:p w14:paraId="75AF358A" w14:textId="77777777" w:rsidR="00CD4472" w:rsidRDefault="00CD4472" w:rsidP="00CD4472"/>
    <w:tbl>
      <w:tblPr>
        <w:tblStyle w:val="Tabellenraster"/>
        <w:tblW w:w="0" w:type="auto"/>
        <w:tblLook w:val="04A0" w:firstRow="1" w:lastRow="0" w:firstColumn="1" w:lastColumn="0" w:noHBand="0" w:noVBand="1"/>
      </w:tblPr>
      <w:tblGrid>
        <w:gridCol w:w="3821"/>
        <w:gridCol w:w="5235"/>
      </w:tblGrid>
      <w:tr w:rsidR="00190AEB" w14:paraId="065D69CA" w14:textId="77777777" w:rsidTr="007A1121">
        <w:tc>
          <w:tcPr>
            <w:tcW w:w="3821" w:type="dxa"/>
          </w:tcPr>
          <w:p w14:paraId="698ED56C" w14:textId="3AFADE96" w:rsidR="00190AEB" w:rsidRPr="00F24C8D" w:rsidRDefault="00190AEB" w:rsidP="003025B8">
            <w:pPr>
              <w:jc w:val="left"/>
            </w:pPr>
            <w:r>
              <w:t>Vor-und Nachname</w:t>
            </w:r>
          </w:p>
        </w:tc>
        <w:tc>
          <w:tcPr>
            <w:tcW w:w="5235" w:type="dxa"/>
          </w:tcPr>
          <w:p w14:paraId="279E7E3B" w14:textId="17096DB9" w:rsidR="00190AEB" w:rsidRPr="00F24C8D" w:rsidRDefault="00190AEB" w:rsidP="003025B8">
            <w:r>
              <w:t>Eindeutige Zuordnung des Lernstandes und der Ergebnisse.</w:t>
            </w:r>
          </w:p>
        </w:tc>
      </w:tr>
      <w:tr w:rsidR="00CD4472" w14:paraId="655FA222" w14:textId="77777777" w:rsidTr="007A1121">
        <w:tc>
          <w:tcPr>
            <w:tcW w:w="3821" w:type="dxa"/>
          </w:tcPr>
          <w:p w14:paraId="5DA5DB8D" w14:textId="77777777" w:rsidR="00CD4472" w:rsidRPr="00F24C8D" w:rsidRDefault="00CD4472" w:rsidP="003025B8">
            <w:pPr>
              <w:jc w:val="left"/>
            </w:pPr>
            <w:r w:rsidRPr="00F24C8D">
              <w:lastRenderedPageBreak/>
              <w:t>E-Mailadresse des Nutzers</w:t>
            </w:r>
          </w:p>
        </w:tc>
        <w:tc>
          <w:tcPr>
            <w:tcW w:w="5235" w:type="dxa"/>
          </w:tcPr>
          <w:p w14:paraId="3EE4AA22" w14:textId="5608AA0C" w:rsidR="00CD4472" w:rsidRPr="00F24C8D" w:rsidRDefault="00CD4472" w:rsidP="003025B8">
            <w:r w:rsidRPr="00F24C8D">
              <w:t xml:space="preserve">Um sich auf der Benutzeroberfläche anzumelden. </w:t>
            </w:r>
          </w:p>
        </w:tc>
      </w:tr>
      <w:tr w:rsidR="00FA2155" w14:paraId="0AC5EA2E" w14:textId="77777777" w:rsidTr="007A1121">
        <w:tc>
          <w:tcPr>
            <w:tcW w:w="3821" w:type="dxa"/>
          </w:tcPr>
          <w:p w14:paraId="7B2349F4" w14:textId="77777777" w:rsidR="00FA2155" w:rsidRPr="00F24C8D" w:rsidRDefault="00FA2155" w:rsidP="00FA2155">
            <w:pPr>
              <w:jc w:val="left"/>
            </w:pPr>
            <w:r w:rsidRPr="00F24C8D">
              <w:t>Jobposition</w:t>
            </w:r>
          </w:p>
        </w:tc>
        <w:tc>
          <w:tcPr>
            <w:tcW w:w="5235" w:type="dxa"/>
          </w:tcPr>
          <w:p w14:paraId="13D919F8" w14:textId="77777777" w:rsidR="00FA2155" w:rsidRPr="00F24C8D" w:rsidRDefault="00FA2155" w:rsidP="00FA2155">
            <w:r w:rsidRPr="00F24C8D">
              <w:t>Die Jobposition ist entscheidend, um die Ansprache der Nutzer in Form und Art zu validieren als auch die Zielgruppe zu bestimmen.</w:t>
            </w:r>
          </w:p>
        </w:tc>
      </w:tr>
      <w:tr w:rsidR="00FA2155" w14:paraId="2E36B46A" w14:textId="77777777" w:rsidTr="007A1121">
        <w:tc>
          <w:tcPr>
            <w:tcW w:w="3821" w:type="dxa"/>
          </w:tcPr>
          <w:p w14:paraId="7BDB6D0B" w14:textId="77777777" w:rsidR="00FA2155" w:rsidRPr="00F24C8D" w:rsidRDefault="00FA2155" w:rsidP="00FA2155">
            <w:pPr>
              <w:jc w:val="left"/>
            </w:pPr>
            <w:r w:rsidRPr="00F24C8D">
              <w:t>Ort des Nutzers</w:t>
            </w:r>
          </w:p>
        </w:tc>
        <w:tc>
          <w:tcPr>
            <w:tcW w:w="5235" w:type="dxa"/>
          </w:tcPr>
          <w:p w14:paraId="2BF341F9" w14:textId="77777777" w:rsidR="00FA2155" w:rsidRPr="00F24C8D" w:rsidRDefault="00FA2155" w:rsidP="00FA2155">
            <w:r w:rsidRPr="00F24C8D">
              <w:t>Dies dient als Sicherheitsmerkmal, um Fremdzugriffe durch Cyberkriminalität zu verhindern (über Geräte-IP-Adresse).</w:t>
            </w:r>
          </w:p>
        </w:tc>
      </w:tr>
      <w:tr w:rsidR="00FA2155" w14:paraId="1D778CFD" w14:textId="77777777" w:rsidTr="007A1121">
        <w:tc>
          <w:tcPr>
            <w:tcW w:w="3821" w:type="dxa"/>
          </w:tcPr>
          <w:p w14:paraId="03B420E0" w14:textId="77777777" w:rsidR="00FA2155" w:rsidRPr="00F24C8D" w:rsidRDefault="00FA2155" w:rsidP="00FA2155">
            <w:pPr>
              <w:jc w:val="left"/>
            </w:pPr>
            <w:r w:rsidRPr="00F24C8D">
              <w:t>Zeit des Logins</w:t>
            </w:r>
          </w:p>
        </w:tc>
        <w:tc>
          <w:tcPr>
            <w:tcW w:w="5235" w:type="dxa"/>
          </w:tcPr>
          <w:p w14:paraId="305DE71A" w14:textId="77777777" w:rsidR="00FA2155" w:rsidRPr="00F24C8D" w:rsidRDefault="00FA2155" w:rsidP="00FA2155">
            <w:pPr>
              <w:jc w:val="left"/>
            </w:pPr>
            <w:r w:rsidRPr="00F24C8D">
              <w:t xml:space="preserve">Dies dient als Sicherheitsmerkmal, um Fremdzugriffe durch Cyberkriminalität zu verhindern. Weiterhin können </w:t>
            </w:r>
            <w:proofErr w:type="spellStart"/>
            <w:r w:rsidRPr="00F24C8D">
              <w:t>Perfomanceschwächen</w:t>
            </w:r>
            <w:proofErr w:type="spellEnd"/>
            <w:r w:rsidRPr="00F24C8D">
              <w:t xml:space="preserve"> durch Zuschaltung von Servern vermieden werden.</w:t>
            </w:r>
          </w:p>
        </w:tc>
      </w:tr>
      <w:tr w:rsidR="00FA2155" w14:paraId="232917BF" w14:textId="77777777" w:rsidTr="007A1121">
        <w:tc>
          <w:tcPr>
            <w:tcW w:w="3821" w:type="dxa"/>
          </w:tcPr>
          <w:p w14:paraId="0E6896C3" w14:textId="77777777" w:rsidR="00FA2155" w:rsidRPr="00F24C8D" w:rsidRDefault="00FA2155" w:rsidP="00FA2155">
            <w:pPr>
              <w:jc w:val="left"/>
            </w:pPr>
            <w:r w:rsidRPr="00F24C8D">
              <w:t>Endgerät des Nutzers</w:t>
            </w:r>
          </w:p>
        </w:tc>
        <w:tc>
          <w:tcPr>
            <w:tcW w:w="5235" w:type="dxa"/>
          </w:tcPr>
          <w:p w14:paraId="5D6C69F1" w14:textId="77777777" w:rsidR="00FA2155" w:rsidRPr="00F24C8D" w:rsidRDefault="00FA2155" w:rsidP="00FA2155">
            <w:r w:rsidRPr="00F24C8D">
              <w:t>Dies dient als Sicherheitsmerkmal. Wenn eine verdächtige Aktion eintritt, wird das Konto gesperrt.</w:t>
            </w:r>
          </w:p>
        </w:tc>
      </w:tr>
    </w:tbl>
    <w:p w14:paraId="7A80C204" w14:textId="77777777" w:rsidR="00CD4472" w:rsidRDefault="00CD4472" w:rsidP="00CD4472"/>
    <w:p w14:paraId="7658C2A4" w14:textId="10F3D31A" w:rsidR="00753A9E" w:rsidRDefault="00753A9E" w:rsidP="00CD4472">
      <w:r>
        <w:t xml:space="preserve">Alle weiteren personenbezogenen Daten </w:t>
      </w:r>
      <w:r w:rsidR="001575A2">
        <w:t>können</w:t>
      </w:r>
      <w:r>
        <w:t xml:space="preserve"> freiwillig </w:t>
      </w:r>
      <w:r w:rsidR="001575A2">
        <w:t>angegeben werden</w:t>
      </w:r>
      <w:r w:rsidR="0007113E">
        <w:t xml:space="preserve"> und fließen nicht in die Verarbeitung mit ein</w:t>
      </w:r>
      <w:r>
        <w:t>.</w:t>
      </w:r>
    </w:p>
    <w:p w14:paraId="38A0062B" w14:textId="09CC1BF2" w:rsidR="00CD4472" w:rsidRDefault="00CD4472" w:rsidP="00CD4472">
      <w:r>
        <w:t>Die Speicherung des IST- Standes eines Nutzers dient dazu, um später einen Vergleich des Lernfortschritts und die Wirksamkeit der Methoden (Lernelemente) darstellen zu können. Haben die Inhalte, die dem Nutzer vorgelegt wurden, einen Wissensfortschritt gebracht oder nicht, sodass aus dieser Aussage heraus die Inhalte als geeignet angesehen werden können oder verbessert werden müssen. Weiterhin werden durch die Einbeziehung der Zielgruppen standardisierte Inhalte erstellt, die dann branchen- und unternehmensunabhängig zur Verfügung gestellt werden können.</w:t>
      </w:r>
    </w:p>
    <w:p w14:paraId="6E197D0E" w14:textId="77777777" w:rsidR="00CD4472" w:rsidRDefault="00CD4472" w:rsidP="00CD4472">
      <w:pPr>
        <w:tabs>
          <w:tab w:val="clear" w:pos="426"/>
        </w:tabs>
        <w:jc w:val="left"/>
      </w:pPr>
    </w:p>
    <w:p w14:paraId="26279462" w14:textId="382342D2" w:rsidR="00CD4472" w:rsidRDefault="00CD4472" w:rsidP="00CD4472">
      <w:r>
        <w:t xml:space="preserve">Im dritten Schritt drückt der Nutzer in der Oberfläche auf das </w:t>
      </w:r>
      <w:r w:rsidR="00572C4A">
        <w:t>entsprechende Lernm</w:t>
      </w:r>
      <w:r>
        <w:t>odul, um zu den Inhalten zu kommen.</w:t>
      </w:r>
    </w:p>
    <w:p w14:paraId="57742787" w14:textId="77777777" w:rsidR="00CD4472" w:rsidRDefault="00CD4472" w:rsidP="00CD4472"/>
    <w:p w14:paraId="1E1D3B2A" w14:textId="77777777" w:rsidR="00CD4472" w:rsidRDefault="00CD4472" w:rsidP="00CD4472">
      <w:r>
        <w:t>Folgende nutzerbezogene Daten werden hier gespeichert:</w:t>
      </w:r>
    </w:p>
    <w:p w14:paraId="62737AEB" w14:textId="77777777" w:rsidR="00CD4472" w:rsidRDefault="00CD4472" w:rsidP="00CD4472"/>
    <w:tbl>
      <w:tblPr>
        <w:tblStyle w:val="Tabellenraster"/>
        <w:tblW w:w="0" w:type="auto"/>
        <w:tblLook w:val="04A0" w:firstRow="1" w:lastRow="0" w:firstColumn="1" w:lastColumn="0" w:noHBand="0" w:noVBand="1"/>
      </w:tblPr>
      <w:tblGrid>
        <w:gridCol w:w="3821"/>
        <w:gridCol w:w="5235"/>
      </w:tblGrid>
      <w:tr w:rsidR="00CD4472" w14:paraId="769463F5" w14:textId="77777777" w:rsidTr="00572C4A">
        <w:tc>
          <w:tcPr>
            <w:tcW w:w="3821" w:type="dxa"/>
          </w:tcPr>
          <w:p w14:paraId="033F8036" w14:textId="77777777" w:rsidR="00CD4472" w:rsidRDefault="00CD4472" w:rsidP="003025B8">
            <w:pPr>
              <w:jc w:val="left"/>
            </w:pPr>
            <w:r>
              <w:t>Was hat der Nutzer sich angeschaut</w:t>
            </w:r>
          </w:p>
        </w:tc>
        <w:tc>
          <w:tcPr>
            <w:tcW w:w="5235" w:type="dxa"/>
          </w:tcPr>
          <w:p w14:paraId="36264E3E" w14:textId="77777777" w:rsidR="00CD4472" w:rsidRDefault="00CD4472" w:rsidP="003025B8">
            <w:r>
              <w:t>Diese Information wird mit im Ganzen verarbeitet, um die Wirksamkeit des Inhaltes auf den Kompetenzzuwachs des Nutzers zu evaluieren.</w:t>
            </w:r>
          </w:p>
        </w:tc>
      </w:tr>
      <w:tr w:rsidR="00CD4472" w14:paraId="41A856F7" w14:textId="77777777" w:rsidTr="00572C4A">
        <w:tc>
          <w:tcPr>
            <w:tcW w:w="3821" w:type="dxa"/>
          </w:tcPr>
          <w:p w14:paraId="35CBB121" w14:textId="77777777" w:rsidR="00CD4472" w:rsidRDefault="00CD4472" w:rsidP="003025B8">
            <w:pPr>
              <w:jc w:val="left"/>
            </w:pPr>
            <w:r>
              <w:t>Wie lange hat der Nutzer es sich angeschaut</w:t>
            </w:r>
          </w:p>
        </w:tc>
        <w:tc>
          <w:tcPr>
            <w:tcW w:w="5235" w:type="dxa"/>
          </w:tcPr>
          <w:p w14:paraId="62571408" w14:textId="77777777" w:rsidR="00CD4472" w:rsidRDefault="00CD4472" w:rsidP="003025B8">
            <w:r>
              <w:t>Diese Information wird mit im Ganzen verarbeitet, um die Wirksamkeit des Inhaltes auf den Kompetenzzuwachs des Nutzers zu evaluieren.</w:t>
            </w:r>
          </w:p>
        </w:tc>
      </w:tr>
      <w:tr w:rsidR="00CD4472" w14:paraId="30B70829" w14:textId="77777777" w:rsidTr="00572C4A">
        <w:tc>
          <w:tcPr>
            <w:tcW w:w="3821" w:type="dxa"/>
          </w:tcPr>
          <w:p w14:paraId="721D1652" w14:textId="77777777" w:rsidR="00CD4472" w:rsidRDefault="00CD4472" w:rsidP="003025B8">
            <w:pPr>
              <w:jc w:val="left"/>
            </w:pPr>
            <w:r>
              <w:t>Welche Ergebnisse hat der Nutzer erzielt</w:t>
            </w:r>
          </w:p>
        </w:tc>
        <w:tc>
          <w:tcPr>
            <w:tcW w:w="5235" w:type="dxa"/>
          </w:tcPr>
          <w:p w14:paraId="60EE4AC3" w14:textId="77777777" w:rsidR="00CD4472" w:rsidRDefault="00CD4472" w:rsidP="003025B8">
            <w:r>
              <w:t>Dies dient dem IST-SOLL Vergleich und der Validierung der Wirksamkeit der Inhalte.</w:t>
            </w:r>
          </w:p>
        </w:tc>
      </w:tr>
      <w:tr w:rsidR="00CD4472" w14:paraId="65D367CA" w14:textId="77777777" w:rsidTr="00572C4A">
        <w:tc>
          <w:tcPr>
            <w:tcW w:w="3821" w:type="dxa"/>
          </w:tcPr>
          <w:p w14:paraId="78C0E741" w14:textId="77777777" w:rsidR="00CD4472" w:rsidRPr="00E3359E" w:rsidRDefault="00CD4472" w:rsidP="003025B8">
            <w:pPr>
              <w:jc w:val="left"/>
              <w:rPr>
                <w:color w:val="FF0000"/>
              </w:rPr>
            </w:pPr>
            <w:r w:rsidRPr="00BE1576">
              <w:rPr>
                <w:color w:val="auto"/>
              </w:rPr>
              <w:lastRenderedPageBreak/>
              <w:t>Wann hat der Nutzer sich die Inhalte angeschaut</w:t>
            </w:r>
          </w:p>
        </w:tc>
        <w:tc>
          <w:tcPr>
            <w:tcW w:w="5235" w:type="dxa"/>
          </w:tcPr>
          <w:p w14:paraId="1B74AB11" w14:textId="77777777" w:rsidR="00CD4472" w:rsidRDefault="00CD4472" w:rsidP="003025B8">
            <w:r>
              <w:t>Durch diese Daten werden Rückschlüsse auf das Lernen im Arbeitsprozess oder im Privaten gezogen, um Inhalte anzupassen.</w:t>
            </w:r>
          </w:p>
        </w:tc>
      </w:tr>
      <w:tr w:rsidR="00CD4472" w14:paraId="5F43C5AC" w14:textId="77777777" w:rsidTr="00572C4A">
        <w:tc>
          <w:tcPr>
            <w:tcW w:w="3821" w:type="dxa"/>
          </w:tcPr>
          <w:p w14:paraId="7A41AE8F" w14:textId="77777777" w:rsidR="00CD4472" w:rsidRDefault="00CD4472" w:rsidP="003025B8">
            <w:pPr>
              <w:jc w:val="left"/>
            </w:pPr>
            <w:r w:rsidRPr="00C45DD7">
              <w:t>War der Nutzer Hilfegeber oder -nehmer in Chatverläufen</w:t>
            </w:r>
          </w:p>
        </w:tc>
        <w:tc>
          <w:tcPr>
            <w:tcW w:w="5235" w:type="dxa"/>
          </w:tcPr>
          <w:p w14:paraId="44D29FA8" w14:textId="77777777" w:rsidR="00CD4472" w:rsidRDefault="00CD4472" w:rsidP="003025B8">
            <w:r>
              <w:t xml:space="preserve">Hierbei werden die Chatantworten von einem Algorithmus bewertet und ins neuronale Netz mit aufgenommen. So kann der intelligente </w:t>
            </w:r>
            <w:proofErr w:type="spellStart"/>
            <w:r>
              <w:t>Chatbot</w:t>
            </w:r>
            <w:proofErr w:type="spellEnd"/>
            <w:r>
              <w:t xml:space="preserve"> gefüttert werden, </w:t>
            </w:r>
            <w:proofErr w:type="gramStart"/>
            <w:r>
              <w:t>der anderen Nutzern</w:t>
            </w:r>
            <w:proofErr w:type="gramEnd"/>
            <w:r>
              <w:t xml:space="preserve"> dann weiterhelfen kann. Weiterhin kann aus den Daten geschlossen werden, welche Informationen verständlich sind und leicht weitergegeben werden können.</w:t>
            </w:r>
          </w:p>
        </w:tc>
      </w:tr>
      <w:tr w:rsidR="00CD4472" w14:paraId="4651D99A" w14:textId="77777777" w:rsidTr="00572C4A">
        <w:tc>
          <w:tcPr>
            <w:tcW w:w="3821" w:type="dxa"/>
          </w:tcPr>
          <w:p w14:paraId="460348ED" w14:textId="77777777" w:rsidR="00CD4472" w:rsidRPr="00C45DD7" w:rsidRDefault="00CD4472" w:rsidP="003025B8">
            <w:pPr>
              <w:jc w:val="left"/>
            </w:pPr>
            <w:r>
              <w:t>Welche Formate hat der Nutzer angeschaut und genutzt</w:t>
            </w:r>
          </w:p>
        </w:tc>
        <w:tc>
          <w:tcPr>
            <w:tcW w:w="5235" w:type="dxa"/>
          </w:tcPr>
          <w:p w14:paraId="07118617" w14:textId="77777777" w:rsidR="00CD4472" w:rsidRDefault="00CD4472" w:rsidP="003025B8">
            <w:r>
              <w:t>Diese Information wird gespeichert und später mit der Validierung verrechnet, um die wirksamsten Inhalte in einem gewissen Format zu evaluieren.</w:t>
            </w:r>
          </w:p>
        </w:tc>
      </w:tr>
      <w:tr w:rsidR="00CD4472" w14:paraId="54D493F0" w14:textId="77777777" w:rsidTr="00572C4A">
        <w:tc>
          <w:tcPr>
            <w:tcW w:w="3821" w:type="dxa"/>
          </w:tcPr>
          <w:p w14:paraId="50DDBA01" w14:textId="77777777" w:rsidR="00CD4472" w:rsidRDefault="00CD4472" w:rsidP="003025B8">
            <w:pPr>
              <w:jc w:val="left"/>
            </w:pPr>
            <w:r>
              <w:t>Ort des Nutzers</w:t>
            </w:r>
          </w:p>
        </w:tc>
        <w:tc>
          <w:tcPr>
            <w:tcW w:w="5235" w:type="dxa"/>
          </w:tcPr>
          <w:p w14:paraId="65359CFD" w14:textId="6214C180" w:rsidR="00CD4472" w:rsidRDefault="00CD4472" w:rsidP="003025B8">
            <w:r>
              <w:t>Dies dient als Sicherheitsmerkmal, um Fremdzugriffe durch Cyberkriminalität zu verhindern (IP-Adresse).</w:t>
            </w:r>
          </w:p>
        </w:tc>
      </w:tr>
      <w:tr w:rsidR="00CD4472" w14:paraId="49DCBC49" w14:textId="77777777" w:rsidTr="00572C4A">
        <w:tc>
          <w:tcPr>
            <w:tcW w:w="3821" w:type="dxa"/>
          </w:tcPr>
          <w:p w14:paraId="7A3C4BF4" w14:textId="77777777" w:rsidR="00CD4472" w:rsidRDefault="00CD4472" w:rsidP="003025B8">
            <w:pPr>
              <w:jc w:val="left"/>
            </w:pPr>
            <w:r>
              <w:t>Zeit des Logins</w:t>
            </w:r>
          </w:p>
        </w:tc>
        <w:tc>
          <w:tcPr>
            <w:tcW w:w="5235" w:type="dxa"/>
          </w:tcPr>
          <w:p w14:paraId="763AD3D0" w14:textId="77777777" w:rsidR="00CD4472" w:rsidRDefault="00CD4472" w:rsidP="003025B8">
            <w:r>
              <w:t xml:space="preserve">Dies dient als Sicherheitsmerkmal, um Fremdzugriffe durch Cyberkriminalität zu verhindern. Weiterhin können </w:t>
            </w:r>
            <w:proofErr w:type="spellStart"/>
            <w:r>
              <w:t>Perfomanceschwächen</w:t>
            </w:r>
            <w:proofErr w:type="spellEnd"/>
            <w:r>
              <w:t xml:space="preserve"> durch Zuschaltung von Servern vermieden werden.</w:t>
            </w:r>
          </w:p>
        </w:tc>
      </w:tr>
      <w:tr w:rsidR="00CD4472" w14:paraId="448AE67D" w14:textId="77777777" w:rsidTr="00572C4A">
        <w:tc>
          <w:tcPr>
            <w:tcW w:w="3821" w:type="dxa"/>
          </w:tcPr>
          <w:p w14:paraId="343021C0" w14:textId="77777777" w:rsidR="00CD4472" w:rsidRDefault="00CD4472" w:rsidP="003025B8">
            <w:pPr>
              <w:jc w:val="left"/>
            </w:pPr>
            <w:r>
              <w:t>Endgerät des Nutzers</w:t>
            </w:r>
          </w:p>
        </w:tc>
        <w:tc>
          <w:tcPr>
            <w:tcW w:w="5235" w:type="dxa"/>
          </w:tcPr>
          <w:p w14:paraId="358B8570" w14:textId="77777777" w:rsidR="00CD4472" w:rsidRDefault="00CD4472" w:rsidP="003025B8">
            <w:r>
              <w:t>Dies dient als Sicherheitsmerkmal. Wenn eine verdächtige Aktion eintritt, wird das Konto gesperrt.</w:t>
            </w:r>
          </w:p>
        </w:tc>
      </w:tr>
    </w:tbl>
    <w:p w14:paraId="1FB92A38" w14:textId="77777777" w:rsidR="00CD4472" w:rsidRDefault="00CD4472" w:rsidP="00CD4472"/>
    <w:p w14:paraId="1D9573E6" w14:textId="3602D8DD" w:rsidR="00CD4472" w:rsidRDefault="00CD4472" w:rsidP="00CD4472">
      <w:r>
        <w:t>Im vierten Schritt kommt d</w:t>
      </w:r>
      <w:r w:rsidR="00572C4A">
        <w:t xml:space="preserve">as Modul </w:t>
      </w:r>
      <w:proofErr w:type="spellStart"/>
      <w:r w:rsidR="00572C4A">
        <w:t>Upskill</w:t>
      </w:r>
      <w:proofErr w:type="spellEnd"/>
      <w:r>
        <w:t xml:space="preserve"> zum Einsatz, der den IST-und Sollzustand eines Nutzers berechnet und</w:t>
      </w:r>
      <w:r w:rsidR="00572C4A">
        <w:t xml:space="preserve"> </w:t>
      </w:r>
      <w:r>
        <w:t xml:space="preserve">die gespeicherten Daten aus dem Lernmodul mitverarbeitet. Hier findet dann auch die Evaluation der Daten statt und somit auch die Bewertung der einzelnen Wirksamkeit der Inhalte. In ihm sind die Zielkompetenzen hinterlegt und werden mit dem Fortschritt des Wissens des Nutzers abgeglichen. Hieraus ziehen wir dann Rückschlüsse auf die Eignung der Inhalte. </w:t>
      </w:r>
    </w:p>
    <w:p w14:paraId="098BF1F6" w14:textId="77777777" w:rsidR="00CD4472" w:rsidRDefault="00CD4472" w:rsidP="00CD4472"/>
    <w:tbl>
      <w:tblPr>
        <w:tblStyle w:val="Tabellenraster"/>
        <w:tblW w:w="0" w:type="auto"/>
        <w:tblLook w:val="04A0" w:firstRow="1" w:lastRow="0" w:firstColumn="1" w:lastColumn="0" w:noHBand="0" w:noVBand="1"/>
      </w:tblPr>
      <w:tblGrid>
        <w:gridCol w:w="3821"/>
        <w:gridCol w:w="5235"/>
      </w:tblGrid>
      <w:tr w:rsidR="00CD4472" w14:paraId="344AE58E" w14:textId="77777777" w:rsidTr="003025B8">
        <w:tc>
          <w:tcPr>
            <w:tcW w:w="3823" w:type="dxa"/>
          </w:tcPr>
          <w:p w14:paraId="58CE0EB5" w14:textId="77777777" w:rsidR="00CD4472" w:rsidRDefault="00CD4472" w:rsidP="003025B8">
            <w:pPr>
              <w:jc w:val="left"/>
            </w:pPr>
            <w:r>
              <w:t>Ergebnisse aus der IST-Standbefragung</w:t>
            </w:r>
          </w:p>
        </w:tc>
        <w:tc>
          <w:tcPr>
            <w:tcW w:w="5239" w:type="dxa"/>
          </w:tcPr>
          <w:p w14:paraId="74171343" w14:textId="77777777" w:rsidR="00CD4472" w:rsidRDefault="00CD4472" w:rsidP="003025B8">
            <w:r>
              <w:t>Diese Information wird mit im Ganzen verarbeitet, um die Wirksamkeit des Inhaltes auf den Kompetenzzuwachs des Nutzers zu evaluieren.</w:t>
            </w:r>
          </w:p>
        </w:tc>
      </w:tr>
      <w:tr w:rsidR="00CD4472" w14:paraId="607DD4C3" w14:textId="77777777" w:rsidTr="003025B8">
        <w:tc>
          <w:tcPr>
            <w:tcW w:w="3823" w:type="dxa"/>
          </w:tcPr>
          <w:p w14:paraId="385547F0" w14:textId="77777777" w:rsidR="00CD4472" w:rsidRDefault="00CD4472" w:rsidP="003025B8">
            <w:pPr>
              <w:jc w:val="left"/>
            </w:pPr>
            <w:r>
              <w:t xml:space="preserve">Zielkompetenzen, mit denen die Handlungsweisen verknüpft sind </w:t>
            </w:r>
          </w:p>
        </w:tc>
        <w:tc>
          <w:tcPr>
            <w:tcW w:w="5239" w:type="dxa"/>
          </w:tcPr>
          <w:p w14:paraId="3AB58360" w14:textId="77777777" w:rsidR="00CD4472" w:rsidRDefault="00CD4472" w:rsidP="003025B8">
            <w:r>
              <w:t xml:space="preserve">Diese Information wird mit im Ganzen verarbeitet, um die Wirksamkeit des Inhaltes auf </w:t>
            </w:r>
            <w:r>
              <w:lastRenderedPageBreak/>
              <w:t>den Kompetenzzuwachs des Nutzers zu evaluieren.</w:t>
            </w:r>
          </w:p>
        </w:tc>
      </w:tr>
    </w:tbl>
    <w:p w14:paraId="56582357" w14:textId="77777777" w:rsidR="00CD4472" w:rsidRDefault="00CD4472" w:rsidP="00CD4472"/>
    <w:p w14:paraId="0E50AD08" w14:textId="73DE749C" w:rsidR="00CD4472" w:rsidRPr="00B43654" w:rsidRDefault="00CD4472" w:rsidP="00CD4472">
      <w:r>
        <w:t xml:space="preserve">Alle Daten werden auf Servern in Frankfurt am Main in einem abgeschlossenen Bereich des jeweiligen Unternehmens gespeichert. Alles </w:t>
      </w:r>
      <w:r w:rsidR="00572C4A">
        <w:t>w</w:t>
      </w:r>
      <w:r>
        <w:t>eitere entnehmen Sie bitte unserer Auftragsdatenverarbeitung.</w:t>
      </w:r>
    </w:p>
    <w:p w14:paraId="0FF4C01F" w14:textId="77777777" w:rsidR="002A0189" w:rsidRPr="002A0189" w:rsidRDefault="002A0189" w:rsidP="002A0189">
      <w:pPr>
        <w:pStyle w:val="Listenabsatz"/>
        <w:numPr>
          <w:ilvl w:val="0"/>
          <w:numId w:val="0"/>
        </w:numPr>
        <w:ind w:left="360"/>
      </w:pPr>
    </w:p>
    <w:sectPr w:rsidR="002A0189" w:rsidRPr="002A0189" w:rsidSect="00956215">
      <w:headerReference w:type="default" r:id="rId12"/>
      <w:footerReference w:type="even" r:id="rId13"/>
      <w:footerReference w:type="default" r:id="rId14"/>
      <w:pgSz w:w="11900" w:h="16840"/>
      <w:pgMar w:top="2215" w:right="1417" w:bottom="2019" w:left="1417" w:header="454" w:footer="10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FB12" w14:textId="77777777" w:rsidR="002C2788" w:rsidRDefault="002C2788" w:rsidP="00A94B75">
      <w:r>
        <w:separator/>
      </w:r>
    </w:p>
  </w:endnote>
  <w:endnote w:type="continuationSeparator" w:id="0">
    <w:p w14:paraId="2B7FE122" w14:textId="77777777" w:rsidR="002C2788" w:rsidRDefault="002C2788" w:rsidP="00A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Semibold">
    <w:altName w:val="Segoe UI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altName w:val="Corbel Light"/>
    <w:panose1 w:val="020B03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39B0" w14:textId="77777777" w:rsidR="00956215" w:rsidRDefault="00956215" w:rsidP="008B6DA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F24F811" w14:textId="77777777" w:rsidR="006962C3" w:rsidRDefault="006962C3" w:rsidP="0095621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3C90" w14:textId="77777777" w:rsidR="00A94B75" w:rsidRPr="00F5457B" w:rsidRDefault="00720668" w:rsidP="008B6DA0">
    <w:pPr>
      <w:ind w:right="360"/>
      <w:rPr>
        <w:rFonts w:ascii="Open Sans Light" w:hAnsi="Open Sans Light"/>
        <w:sz w:val="13"/>
        <w:szCs w:val="13"/>
      </w:rPr>
    </w:pPr>
    <w:r w:rsidRPr="00F5457B">
      <w:rPr>
        <w:rFonts w:ascii="Open Sans Light" w:hAnsi="Open Sans Light"/>
        <w:noProof/>
        <w:sz w:val="13"/>
        <w:szCs w:val="13"/>
      </w:rPr>
      <mc:AlternateContent>
        <mc:Choice Requires="wps">
          <w:drawing>
            <wp:anchor distT="0" distB="0" distL="114300" distR="114300" simplePos="0" relativeHeight="251681792" behindDoc="0" locked="0" layoutInCell="1" allowOverlap="1" wp14:anchorId="4CD1F62A" wp14:editId="2DDD7F21">
              <wp:simplePos x="0" y="0"/>
              <wp:positionH relativeFrom="column">
                <wp:posOffset>3541981</wp:posOffset>
              </wp:positionH>
              <wp:positionV relativeFrom="paragraph">
                <wp:posOffset>-36269</wp:posOffset>
              </wp:positionV>
              <wp:extent cx="1551327" cy="866960"/>
              <wp:effectExtent l="0" t="0" r="0" b="0"/>
              <wp:wrapNone/>
              <wp:docPr id="6" name="Textfeld 6"/>
              <wp:cNvGraphicFramePr/>
              <a:graphic xmlns:a="http://schemas.openxmlformats.org/drawingml/2006/main">
                <a:graphicData uri="http://schemas.microsoft.com/office/word/2010/wordprocessingShape">
                  <wps:wsp>
                    <wps:cNvSpPr txBox="1"/>
                    <wps:spPr>
                      <a:xfrm>
                        <a:off x="0" y="0"/>
                        <a:ext cx="1551327" cy="866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17CEED" w14:textId="77777777" w:rsidR="00720668" w:rsidRDefault="00720668" w:rsidP="006962C3">
                          <w:pPr>
                            <w:rPr>
                              <w:rFonts w:ascii="Open Sans Light" w:hAnsi="Open Sans Light"/>
                              <w:sz w:val="13"/>
                              <w:szCs w:val="13"/>
                            </w:rPr>
                          </w:pPr>
                        </w:p>
                        <w:p w14:paraId="216A5DF9" w14:textId="77777777" w:rsidR="00720668" w:rsidRDefault="00720668" w:rsidP="006962C3">
                          <w:pPr>
                            <w:rPr>
                              <w:rFonts w:ascii="Open Sans Light" w:hAnsi="Open Sans Light"/>
                              <w:sz w:val="13"/>
                              <w:szCs w:val="13"/>
                            </w:rPr>
                          </w:pPr>
                          <w:r>
                            <w:rPr>
                              <w:rFonts w:ascii="Open Sans Light" w:hAnsi="Open Sans Light"/>
                              <w:sz w:val="13"/>
                              <w:szCs w:val="13"/>
                            </w:rPr>
                            <w:t>Deutsche Bank</w:t>
                          </w:r>
                        </w:p>
                        <w:p w14:paraId="08A3E750"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12ED90FA"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3EDF810A" w14:textId="77777777" w:rsidR="00720668" w:rsidRPr="006962C3" w:rsidRDefault="00720668"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1F62A" id="_x0000_t202" coordsize="21600,21600" o:spt="202" path="m,l,21600r21600,l21600,xe">
              <v:stroke joinstyle="miter"/>
              <v:path gradientshapeok="t" o:connecttype="rect"/>
            </v:shapetype>
            <v:shape id="Textfeld 6" o:spid="_x0000_s1026" type="#_x0000_t202" style="position:absolute;left:0;text-align:left;margin-left:278.9pt;margin-top:-2.85pt;width:122.1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" filled="f" stroked="f">
              <v:textbox>
                <w:txbxContent>
                  <w:p w14:paraId="7917CEED" w14:textId="77777777" w:rsidR="00720668" w:rsidRDefault="00720668" w:rsidP="006962C3">
                    <w:pPr>
                      <w:rPr>
                        <w:rFonts w:ascii="Open Sans Light" w:hAnsi="Open Sans Light"/>
                        <w:sz w:val="13"/>
                        <w:szCs w:val="13"/>
                      </w:rPr>
                    </w:pPr>
                  </w:p>
                  <w:p w14:paraId="216A5DF9" w14:textId="77777777" w:rsidR="00720668" w:rsidRDefault="00720668" w:rsidP="006962C3">
                    <w:pPr>
                      <w:rPr>
                        <w:rFonts w:ascii="Open Sans Light" w:hAnsi="Open Sans Light"/>
                        <w:sz w:val="13"/>
                        <w:szCs w:val="13"/>
                      </w:rPr>
                    </w:pPr>
                    <w:r>
                      <w:rPr>
                        <w:rFonts w:ascii="Open Sans Light" w:hAnsi="Open Sans Light"/>
                        <w:sz w:val="13"/>
                        <w:szCs w:val="13"/>
                      </w:rPr>
                      <w:t>Deutsche Bank</w:t>
                    </w:r>
                  </w:p>
                  <w:p w14:paraId="08A3E750"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DE34870700240528988900</w:t>
                    </w:r>
                  </w:p>
                  <w:p w14:paraId="12ED90FA" w14:textId="77777777" w:rsidR="00720668" w:rsidRPr="006962C3" w:rsidRDefault="00720668"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Pr="00720668">
                      <w:rPr>
                        <w:rFonts w:ascii="Open Sans Light" w:hAnsi="Open Sans Light"/>
                        <w:sz w:val="13"/>
                        <w:szCs w:val="13"/>
                      </w:rPr>
                      <w:t>DEUTDEDBCHE</w:t>
                    </w:r>
                  </w:p>
                  <w:p w14:paraId="3EDF810A" w14:textId="77777777" w:rsidR="00720668" w:rsidRPr="006962C3" w:rsidRDefault="00720668" w:rsidP="006962C3">
                    <w:pPr>
                      <w:rPr>
                        <w:rFonts w:ascii="Open Sans Light" w:hAnsi="Open Sans Light"/>
                        <w:sz w:val="13"/>
                        <w:szCs w:val="13"/>
                      </w:rPr>
                    </w:pPr>
                  </w:p>
                </w:txbxContent>
              </v:textbox>
            </v:shape>
          </w:pict>
        </mc:Fallback>
      </mc:AlternateContent>
    </w:r>
    <w:r w:rsidRPr="00F5457B">
      <w:rPr>
        <w:rFonts w:ascii="Open Sans Light" w:hAnsi="Open Sans Light"/>
        <w:noProof/>
        <w:sz w:val="13"/>
        <w:szCs w:val="13"/>
      </w:rPr>
      <mc:AlternateContent>
        <mc:Choice Requires="wps">
          <w:drawing>
            <wp:anchor distT="0" distB="0" distL="114300" distR="114300" simplePos="0" relativeHeight="251677696" behindDoc="0" locked="0" layoutInCell="1" allowOverlap="1" wp14:anchorId="2562CE9C" wp14:editId="5A9D044C">
              <wp:simplePos x="0" y="0"/>
              <wp:positionH relativeFrom="column">
                <wp:posOffset>1943735</wp:posOffset>
              </wp:positionH>
              <wp:positionV relativeFrom="paragraph">
                <wp:posOffset>-19685</wp:posOffset>
              </wp:positionV>
              <wp:extent cx="1551327" cy="85280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551327"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0AE8B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2D8E3156" w14:textId="77777777" w:rsidR="00382AAB" w:rsidRDefault="00382AAB" w:rsidP="006962C3">
                          <w:pPr>
                            <w:rPr>
                              <w:rFonts w:ascii="Open Sans Light" w:hAnsi="Open Sans Light"/>
                              <w:sz w:val="13"/>
                              <w:szCs w:val="13"/>
                            </w:rPr>
                          </w:pPr>
                          <w:r w:rsidRPr="00382AAB">
                            <w:rPr>
                              <w:rFonts w:ascii="Open Sans Light" w:hAnsi="Open Sans Light"/>
                              <w:sz w:val="13"/>
                              <w:szCs w:val="13"/>
                            </w:rPr>
                            <w:t>Ostsächsische Sparkasse Dresden</w:t>
                          </w:r>
                        </w:p>
                        <w:p w14:paraId="430771F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DE54 8505 0300 0221 1551 55</w:t>
                          </w:r>
                        </w:p>
                        <w:p w14:paraId="0FAB82F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OSDDDE81XXX</w:t>
                          </w:r>
                        </w:p>
                        <w:p w14:paraId="41CB4792"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2CE9C" id="Textfeld 12" o:spid="_x0000_s1027" type="#_x0000_t202" style="position:absolute;left:0;text-align:left;margin-left:153.05pt;margin-top:-1.55pt;width:122.15pt;height:6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" filled="f" stroked="f">
              <v:textbox>
                <w:txbxContent>
                  <w:p w14:paraId="300AE8B5"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Unsere Bankverbindung:</w:t>
                    </w:r>
                  </w:p>
                  <w:p w14:paraId="2D8E3156" w14:textId="77777777" w:rsidR="00382AAB" w:rsidRDefault="00382AAB" w:rsidP="006962C3">
                    <w:pPr>
                      <w:rPr>
                        <w:rFonts w:ascii="Open Sans Light" w:hAnsi="Open Sans Light"/>
                        <w:sz w:val="13"/>
                        <w:szCs w:val="13"/>
                      </w:rPr>
                    </w:pPr>
                    <w:r w:rsidRPr="00382AAB">
                      <w:rPr>
                        <w:rFonts w:ascii="Open Sans Light" w:hAnsi="Open Sans Light"/>
                        <w:sz w:val="13"/>
                        <w:szCs w:val="13"/>
                      </w:rPr>
                      <w:t>Ostsächsische Sparkasse Dresden</w:t>
                    </w:r>
                  </w:p>
                  <w:p w14:paraId="430771F4"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IBAN</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DE54 8505 0300 0221 1551 55</w:t>
                    </w:r>
                  </w:p>
                  <w:p w14:paraId="0FAB82F2"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BIC</w:t>
                    </w:r>
                    <w:r>
                      <w:rPr>
                        <w:rFonts w:ascii="Open Sans Light" w:hAnsi="Open Sans Light"/>
                        <w:sz w:val="13"/>
                        <w:szCs w:val="13"/>
                      </w:rPr>
                      <w:t>:</w:t>
                    </w:r>
                    <w:r w:rsidRPr="006962C3">
                      <w:rPr>
                        <w:rFonts w:ascii="Open Sans Light" w:hAnsi="Open Sans Light"/>
                        <w:sz w:val="13"/>
                        <w:szCs w:val="13"/>
                      </w:rPr>
                      <w:t xml:space="preserve"> </w:t>
                    </w:r>
                    <w:r w:rsidR="00382AAB" w:rsidRPr="00382AAB">
                      <w:rPr>
                        <w:rFonts w:ascii="Open Sans Light" w:hAnsi="Open Sans Light"/>
                        <w:sz w:val="13"/>
                        <w:szCs w:val="13"/>
                      </w:rPr>
                      <w:t>OSDDDE81XXX</w:t>
                    </w:r>
                  </w:p>
                  <w:p w14:paraId="41CB4792" w14:textId="77777777" w:rsidR="006962C3" w:rsidRPr="006962C3" w:rsidRDefault="006962C3" w:rsidP="006962C3">
                    <w:pPr>
                      <w:rPr>
                        <w:rFonts w:ascii="Open Sans Light" w:hAnsi="Open Sans Light"/>
                        <w:sz w:val="13"/>
                        <w:szCs w:val="13"/>
                      </w:rPr>
                    </w:pPr>
                  </w:p>
                </w:txbxContent>
              </v:textbox>
            </v:shape>
          </w:pict>
        </mc:Fallback>
      </mc:AlternateContent>
    </w:r>
    <w:r w:rsidR="00490102" w:rsidRPr="00F5457B">
      <w:rPr>
        <w:rFonts w:ascii="Open Sans Light" w:hAnsi="Open Sans Light"/>
        <w:noProof/>
        <w:sz w:val="13"/>
        <w:szCs w:val="13"/>
      </w:rPr>
      <mc:AlternateContent>
        <mc:Choice Requires="wps">
          <w:drawing>
            <wp:anchor distT="0" distB="0" distL="114300" distR="114300" simplePos="0" relativeHeight="251660287" behindDoc="0" locked="0" layoutInCell="1" allowOverlap="1" wp14:anchorId="54BAB857" wp14:editId="1A3ECE8E">
              <wp:simplePos x="0" y="0"/>
              <wp:positionH relativeFrom="column">
                <wp:posOffset>-352718</wp:posOffset>
              </wp:positionH>
              <wp:positionV relativeFrom="paragraph">
                <wp:posOffset>-23397</wp:posOffset>
              </wp:positionV>
              <wp:extent cx="1026420" cy="852805"/>
              <wp:effectExtent l="0" t="0" r="0" b="0"/>
              <wp:wrapNone/>
              <wp:docPr id="5" name="Textfeld 5"/>
              <wp:cNvGraphicFramePr/>
              <a:graphic xmlns:a="http://schemas.openxmlformats.org/drawingml/2006/main">
                <a:graphicData uri="http://schemas.microsoft.com/office/word/2010/wordprocessingShape">
                  <wps:wsp>
                    <wps:cNvSpPr txBox="1"/>
                    <wps:spPr>
                      <a:xfrm>
                        <a:off x="0" y="0"/>
                        <a:ext cx="1026420"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DB9806"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13640E93" w14:textId="77777777" w:rsidR="006962C3" w:rsidRDefault="00490102">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006962C3" w:rsidRPr="006962C3">
                            <w:rPr>
                              <w:rFonts w:ascii="Open Sans Light" w:hAnsi="Open Sans Light"/>
                              <w:sz w:val="13"/>
                              <w:szCs w:val="13"/>
                            </w:rPr>
                            <w:t xml:space="preserve">, </w:t>
                          </w:r>
                        </w:p>
                        <w:p w14:paraId="008FE291"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2AF37AE4"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AB857" id="Textfeld 5" o:spid="_x0000_s1028" type="#_x0000_t202" style="position:absolute;left:0;text-align:left;margin-left:-27.75pt;margin-top:-1.85pt;width:80.8pt;height:67.1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" filled="f" stroked="f">
              <v:textbox>
                <w:txbxContent>
                  <w:p w14:paraId="50DB9806" w14:textId="77777777" w:rsidR="006962C3" w:rsidRDefault="006962C3">
                    <w:pPr>
                      <w:rPr>
                        <w:rFonts w:ascii="Open Sans Light" w:hAnsi="Open Sans Light"/>
                        <w:sz w:val="13"/>
                        <w:szCs w:val="13"/>
                      </w:rPr>
                    </w:pPr>
                    <w:r w:rsidRPr="006962C3">
                      <w:rPr>
                        <w:rFonts w:ascii="Open Sans Light" w:hAnsi="Open Sans Light"/>
                        <w:sz w:val="13"/>
                        <w:szCs w:val="13"/>
                      </w:rPr>
                      <w:t>SupraTix GmbH</w:t>
                    </w:r>
                  </w:p>
                  <w:p w14:paraId="13640E93" w14:textId="77777777" w:rsidR="006962C3" w:rsidRDefault="00490102">
                    <w:pPr>
                      <w:rPr>
                        <w:rFonts w:ascii="Open Sans Light" w:hAnsi="Open Sans Light"/>
                        <w:sz w:val="13"/>
                        <w:szCs w:val="13"/>
                      </w:rPr>
                    </w:pPr>
                    <w:proofErr w:type="spellStart"/>
                    <w:r>
                      <w:rPr>
                        <w:rFonts w:ascii="Open Sans Light" w:hAnsi="Open Sans Light"/>
                        <w:sz w:val="13"/>
                        <w:szCs w:val="13"/>
                      </w:rPr>
                      <w:t>Bautzner</w:t>
                    </w:r>
                    <w:proofErr w:type="spellEnd"/>
                    <w:r>
                      <w:rPr>
                        <w:rFonts w:ascii="Open Sans Light" w:hAnsi="Open Sans Light"/>
                        <w:sz w:val="13"/>
                        <w:szCs w:val="13"/>
                      </w:rPr>
                      <w:t xml:space="preserve"> Straße 45-47</w:t>
                    </w:r>
                    <w:r w:rsidR="006962C3" w:rsidRPr="006962C3">
                      <w:rPr>
                        <w:rFonts w:ascii="Open Sans Light" w:hAnsi="Open Sans Light"/>
                        <w:sz w:val="13"/>
                        <w:szCs w:val="13"/>
                      </w:rPr>
                      <w:t xml:space="preserve">, </w:t>
                    </w:r>
                  </w:p>
                  <w:p w14:paraId="008FE291" w14:textId="77777777" w:rsidR="0070576A" w:rsidRDefault="006962C3">
                    <w:pPr>
                      <w:rPr>
                        <w:rFonts w:ascii="Open Sans Light" w:hAnsi="Open Sans Light"/>
                        <w:sz w:val="13"/>
                        <w:szCs w:val="13"/>
                      </w:rPr>
                    </w:pPr>
                    <w:r w:rsidRPr="006962C3">
                      <w:rPr>
                        <w:rFonts w:ascii="Open Sans Light" w:hAnsi="Open Sans Light"/>
                        <w:sz w:val="13"/>
                        <w:szCs w:val="13"/>
                      </w:rPr>
                      <w:t>010</w:t>
                    </w:r>
                    <w:r w:rsidR="00490102">
                      <w:rPr>
                        <w:rFonts w:ascii="Open Sans Light" w:hAnsi="Open Sans Light"/>
                        <w:sz w:val="13"/>
                        <w:szCs w:val="13"/>
                      </w:rPr>
                      <w:t>99</w:t>
                    </w:r>
                    <w:r>
                      <w:rPr>
                        <w:rFonts w:ascii="Open Sans Light" w:hAnsi="Open Sans Light"/>
                        <w:sz w:val="13"/>
                        <w:szCs w:val="13"/>
                      </w:rPr>
                      <w:t xml:space="preserve"> Dresden</w:t>
                    </w:r>
                  </w:p>
                  <w:p w14:paraId="2AF37AE4" w14:textId="77777777" w:rsidR="006962C3" w:rsidRPr="006962C3" w:rsidRDefault="006962C3">
                    <w:pPr>
                      <w:rPr>
                        <w:rFonts w:ascii="Open Sans Light" w:hAnsi="Open Sans Light"/>
                        <w:sz w:val="13"/>
                        <w:szCs w:val="13"/>
                      </w:rPr>
                    </w:pPr>
                    <w:r w:rsidRPr="006962C3">
                      <w:rPr>
                        <w:rFonts w:ascii="Open Sans Light" w:hAnsi="Open Sans Light"/>
                        <w:sz w:val="13"/>
                        <w:szCs w:val="13"/>
                      </w:rPr>
                      <w:t>Deutschland</w:t>
                    </w:r>
                  </w:p>
                </w:txbxContent>
              </v:textbox>
            </v:shape>
          </w:pict>
        </mc:Fallback>
      </mc:AlternateContent>
    </w:r>
    <w:r w:rsidR="00F5457B" w:rsidRPr="00F5457B">
      <w:rPr>
        <w:rFonts w:ascii="Open Sans Light" w:hAnsi="Open Sans Light"/>
        <w:noProof/>
        <w:sz w:val="13"/>
        <w:szCs w:val="13"/>
      </w:rPr>
      <mc:AlternateContent>
        <mc:Choice Requires="wps">
          <w:drawing>
            <wp:anchor distT="0" distB="0" distL="114300" distR="114300" simplePos="0" relativeHeight="251679744" behindDoc="0" locked="0" layoutInCell="1" allowOverlap="1" wp14:anchorId="7686D51B" wp14:editId="2DAA5D81">
              <wp:simplePos x="0" y="0"/>
              <wp:positionH relativeFrom="column">
                <wp:posOffset>4899120</wp:posOffset>
              </wp:positionH>
              <wp:positionV relativeFrom="paragraph">
                <wp:posOffset>-13801</wp:posOffset>
              </wp:positionV>
              <wp:extent cx="996219" cy="852805"/>
              <wp:effectExtent l="0" t="0" r="0" b="10795"/>
              <wp:wrapNone/>
              <wp:docPr id="1" name="Textfeld 1"/>
              <wp:cNvGraphicFramePr/>
              <a:graphic xmlns:a="http://schemas.openxmlformats.org/drawingml/2006/main">
                <a:graphicData uri="http://schemas.microsoft.com/office/word/2010/wordprocessingShape">
                  <wps:wsp>
                    <wps:cNvSpPr txBox="1"/>
                    <wps:spPr>
                      <a:xfrm>
                        <a:off x="0" y="0"/>
                        <a:ext cx="996219"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F91359"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6D51B" id="Textfeld 1" o:spid="_x0000_s1029" type="#_x0000_t202" style="position:absolute;left:0;text-align:left;margin-left:385.75pt;margin-top:-1.1pt;width:78.45pt;height:6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" filled="f" stroked="f">
              <v:textbox>
                <w:txbxContent>
                  <w:p w14:paraId="73F91359" w14:textId="77777777" w:rsidR="00F5457B" w:rsidRPr="006962C3" w:rsidRDefault="00F5457B" w:rsidP="00F5457B">
                    <w:pPr>
                      <w:jc w:val="right"/>
                      <w:rPr>
                        <w:rFonts w:ascii="Open Sans Light" w:hAnsi="Open Sans Light"/>
                        <w:sz w:val="13"/>
                        <w:szCs w:val="13"/>
                      </w:rPr>
                    </w:pPr>
                    <w:r>
                      <w:rPr>
                        <w:rFonts w:ascii="Open Sans Light" w:hAnsi="Open Sans Light"/>
                        <w:sz w:val="13"/>
                        <w:szCs w:val="13"/>
                      </w:rPr>
                      <w:t>-</w:t>
                    </w:r>
                    <w:r>
                      <w:rPr>
                        <w:rFonts w:ascii="Open Sans Light" w:hAnsi="Open Sans Light"/>
                        <w:sz w:val="13"/>
                        <w:szCs w:val="13"/>
                      </w:rPr>
                      <w:fldChar w:fldCharType="begin"/>
                    </w:r>
                    <w:r>
                      <w:rPr>
                        <w:rFonts w:ascii="Open Sans Light" w:hAnsi="Open Sans Light"/>
                        <w:sz w:val="13"/>
                        <w:szCs w:val="13"/>
                      </w:rPr>
                      <w:instrText xml:space="preserve"> PAGE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 xml:space="preserve"> von </w:t>
                    </w:r>
                    <w:r>
                      <w:rPr>
                        <w:rFonts w:ascii="Open Sans Light" w:hAnsi="Open Sans Light"/>
                        <w:sz w:val="13"/>
                        <w:szCs w:val="13"/>
                      </w:rPr>
                      <w:fldChar w:fldCharType="begin"/>
                    </w:r>
                    <w:r>
                      <w:rPr>
                        <w:rFonts w:ascii="Open Sans Light" w:hAnsi="Open Sans Light"/>
                        <w:sz w:val="13"/>
                        <w:szCs w:val="13"/>
                      </w:rPr>
                      <w:instrText xml:space="preserve"> NUMPAGES  \* MERGEFORMAT </w:instrText>
                    </w:r>
                    <w:r>
                      <w:rPr>
                        <w:rFonts w:ascii="Open Sans Light" w:hAnsi="Open Sans Light"/>
                        <w:sz w:val="13"/>
                        <w:szCs w:val="13"/>
                      </w:rPr>
                      <w:fldChar w:fldCharType="separate"/>
                    </w:r>
                    <w:r w:rsidR="00CC7957">
                      <w:rPr>
                        <w:rFonts w:ascii="Open Sans Light" w:hAnsi="Open Sans Light"/>
                        <w:noProof/>
                        <w:sz w:val="13"/>
                        <w:szCs w:val="13"/>
                      </w:rPr>
                      <w:t>1</w:t>
                    </w:r>
                    <w:r>
                      <w:rPr>
                        <w:rFonts w:ascii="Open Sans Light" w:hAnsi="Open Sans Light"/>
                        <w:sz w:val="13"/>
                        <w:szCs w:val="13"/>
                      </w:rPr>
                      <w:fldChar w:fldCharType="end"/>
                    </w:r>
                    <w:r>
                      <w:rPr>
                        <w:rFonts w:ascii="Open Sans Light" w:hAnsi="Open Sans Light"/>
                        <w:sz w:val="13"/>
                        <w:szCs w:val="13"/>
                      </w:rPr>
                      <w:t>-</w:t>
                    </w:r>
                  </w:p>
                </w:txbxContent>
              </v:textbox>
            </v:shape>
          </w:pict>
        </mc:Fallback>
      </mc:AlternateContent>
    </w:r>
    <w:r w:rsidR="006962C3" w:rsidRPr="00F5457B">
      <w:rPr>
        <w:rFonts w:ascii="Open Sans Light" w:hAnsi="Open Sans Light"/>
        <w:noProof/>
        <w:sz w:val="13"/>
        <w:szCs w:val="13"/>
      </w:rPr>
      <mc:AlternateContent>
        <mc:Choice Requires="wps">
          <w:drawing>
            <wp:anchor distT="0" distB="0" distL="114300" distR="114300" simplePos="0" relativeHeight="251675648" behindDoc="0" locked="0" layoutInCell="1" allowOverlap="1" wp14:anchorId="7BD1D887" wp14:editId="3C6CBBDD">
              <wp:simplePos x="0" y="0"/>
              <wp:positionH relativeFrom="column">
                <wp:posOffset>637540</wp:posOffset>
              </wp:positionH>
              <wp:positionV relativeFrom="paragraph">
                <wp:posOffset>-22225</wp:posOffset>
              </wp:positionV>
              <wp:extent cx="1298575" cy="852805"/>
              <wp:effectExtent l="0" t="0" r="0" b="10795"/>
              <wp:wrapNone/>
              <wp:docPr id="11" name="Textfeld 11"/>
              <wp:cNvGraphicFramePr/>
              <a:graphic xmlns:a="http://schemas.openxmlformats.org/drawingml/2006/main">
                <a:graphicData uri="http://schemas.microsoft.com/office/word/2010/wordprocessingShape">
                  <wps:wsp>
                    <wps:cNvSpPr txBox="1"/>
                    <wps:spPr>
                      <a:xfrm>
                        <a:off x="0" y="0"/>
                        <a:ext cx="1298575" cy="8528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504DA7"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5EC00497"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077CF7B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6036E4D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34F50383" w14:textId="77777777" w:rsidR="006962C3" w:rsidRPr="006962C3" w:rsidRDefault="006962C3" w:rsidP="006962C3">
                          <w:pPr>
                            <w:rPr>
                              <w:rFonts w:ascii="Open Sans Light" w:hAnsi="Open Sans Light"/>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1D887" id="Textfeld 11" o:spid="_x0000_s1030" type="#_x0000_t202" style="position:absolute;left:0;text-align:left;margin-left:50.2pt;margin-top:-1.75pt;width:102.2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" filled="f" stroked="f">
              <v:textbox>
                <w:txbxContent>
                  <w:p w14:paraId="77504DA7" w14:textId="77777777" w:rsidR="006962C3" w:rsidRDefault="006962C3" w:rsidP="006962C3">
                    <w:pPr>
                      <w:rPr>
                        <w:rFonts w:ascii="Open Sans Light" w:hAnsi="Open Sans Light"/>
                        <w:sz w:val="13"/>
                        <w:szCs w:val="13"/>
                      </w:rPr>
                    </w:pPr>
                    <w:r w:rsidRPr="006962C3">
                      <w:rPr>
                        <w:rFonts w:ascii="Open Sans Light" w:hAnsi="Open Sans Light"/>
                        <w:sz w:val="13"/>
                        <w:szCs w:val="13"/>
                      </w:rPr>
                      <w:t xml:space="preserve">Amtsgericht Dresden, </w:t>
                    </w:r>
                  </w:p>
                  <w:p w14:paraId="5EC00497"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HRB 35384</w:t>
                    </w:r>
                  </w:p>
                  <w:p w14:paraId="077CF7B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USt.</w:t>
                    </w:r>
                    <w:r>
                      <w:rPr>
                        <w:rFonts w:ascii="Open Sans Light" w:hAnsi="Open Sans Light"/>
                        <w:sz w:val="13"/>
                        <w:szCs w:val="13"/>
                      </w:rPr>
                      <w:t>:</w:t>
                    </w:r>
                    <w:r w:rsidRPr="006962C3">
                      <w:rPr>
                        <w:rFonts w:ascii="Open Sans Light" w:hAnsi="Open Sans Light"/>
                        <w:sz w:val="13"/>
                        <w:szCs w:val="13"/>
                      </w:rPr>
                      <w:t xml:space="preserve"> DE306190349</w:t>
                    </w:r>
                  </w:p>
                  <w:p w14:paraId="6036E4D1" w14:textId="77777777" w:rsidR="006962C3" w:rsidRPr="006962C3" w:rsidRDefault="006962C3" w:rsidP="006962C3">
                    <w:pPr>
                      <w:rPr>
                        <w:rFonts w:ascii="Open Sans Light" w:hAnsi="Open Sans Light"/>
                        <w:sz w:val="13"/>
                        <w:szCs w:val="13"/>
                      </w:rPr>
                    </w:pPr>
                    <w:r w:rsidRPr="006962C3">
                      <w:rPr>
                        <w:rFonts w:ascii="Open Sans Light" w:hAnsi="Open Sans Light"/>
                        <w:sz w:val="13"/>
                        <w:szCs w:val="13"/>
                      </w:rPr>
                      <w:t>G</w:t>
                    </w:r>
                    <w:r>
                      <w:rPr>
                        <w:rFonts w:ascii="Open Sans Light" w:hAnsi="Open Sans Light"/>
                        <w:sz w:val="13"/>
                        <w:szCs w:val="13"/>
                      </w:rPr>
                      <w:t>F</w:t>
                    </w:r>
                    <w:r w:rsidRPr="006962C3">
                      <w:rPr>
                        <w:rFonts w:ascii="Open Sans Light" w:hAnsi="Open Sans Light"/>
                        <w:sz w:val="13"/>
                        <w:szCs w:val="13"/>
                      </w:rPr>
                      <w:t>:</w:t>
                    </w:r>
                    <w:r>
                      <w:rPr>
                        <w:rFonts w:ascii="Open Sans Light" w:hAnsi="Open Sans Light"/>
                        <w:sz w:val="13"/>
                        <w:szCs w:val="13"/>
                      </w:rPr>
                      <w:t xml:space="preserve"> Dipl</w:t>
                    </w:r>
                    <w:r w:rsidRPr="006962C3">
                      <w:rPr>
                        <w:rFonts w:ascii="Open Sans Light" w:hAnsi="Open Sans Light"/>
                        <w:sz w:val="13"/>
                        <w:szCs w:val="13"/>
                      </w:rPr>
                      <w:t>.-Ing.</w:t>
                    </w:r>
                    <w:r>
                      <w:rPr>
                        <w:rFonts w:ascii="Open Sans Light" w:hAnsi="Open Sans Light"/>
                        <w:sz w:val="13"/>
                        <w:szCs w:val="13"/>
                      </w:rPr>
                      <w:t xml:space="preserve"> </w:t>
                    </w:r>
                    <w:r w:rsidRPr="006962C3">
                      <w:rPr>
                        <w:rFonts w:ascii="Open Sans Light" w:hAnsi="Open Sans Light"/>
                        <w:sz w:val="13"/>
                        <w:szCs w:val="13"/>
                      </w:rPr>
                      <w:t>Tobias Göcke</w:t>
                    </w:r>
                  </w:p>
                  <w:p w14:paraId="34F50383" w14:textId="77777777" w:rsidR="006962C3" w:rsidRPr="006962C3" w:rsidRDefault="006962C3" w:rsidP="006962C3">
                    <w:pPr>
                      <w:rPr>
                        <w:rFonts w:ascii="Open Sans Light" w:hAnsi="Open Sans Light"/>
                        <w:sz w:val="13"/>
                        <w:szCs w:val="13"/>
                      </w:rPr>
                    </w:pPr>
                  </w:p>
                </w:txbxContent>
              </v:textbox>
            </v:shape>
          </w:pict>
        </mc:Fallback>
      </mc:AlternateContent>
    </w:r>
    <w:r w:rsidR="00A94B75" w:rsidRPr="00F5457B">
      <w:rPr>
        <w:rFonts w:ascii="Open Sans Light" w:hAnsi="Open Sans Light"/>
        <w:noProof/>
        <w:sz w:val="13"/>
        <w:szCs w:val="13"/>
      </w:rPr>
      <mc:AlternateContent>
        <mc:Choice Requires="wps">
          <w:drawing>
            <wp:anchor distT="0" distB="0" distL="114300" distR="114300" simplePos="0" relativeHeight="251661312" behindDoc="0" locked="0" layoutInCell="1" allowOverlap="1" wp14:anchorId="326FDAD6" wp14:editId="082B1D83">
              <wp:simplePos x="0" y="0"/>
              <wp:positionH relativeFrom="column">
                <wp:posOffset>-842010</wp:posOffset>
              </wp:positionH>
              <wp:positionV relativeFrom="paragraph">
                <wp:posOffset>-92710</wp:posOffset>
              </wp:positionV>
              <wp:extent cx="7315200" cy="0"/>
              <wp:effectExtent l="0" t="0" r="25400" b="25400"/>
              <wp:wrapNone/>
              <wp:docPr id="3" name="Gerade Verbindung 3"/>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2B9A3" id="Gerade Verbindu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3pt,-7.3pt" to="509.7pt,-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" strokecolor="#34495e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7BCF" w14:textId="77777777" w:rsidR="002C2788" w:rsidRDefault="002C2788" w:rsidP="00A94B75">
      <w:r>
        <w:separator/>
      </w:r>
    </w:p>
  </w:footnote>
  <w:footnote w:type="continuationSeparator" w:id="0">
    <w:p w14:paraId="0B31E002" w14:textId="77777777" w:rsidR="002C2788" w:rsidRDefault="002C2788" w:rsidP="00A9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87ED" w14:textId="77777777" w:rsidR="00A94B75" w:rsidRDefault="0070576A" w:rsidP="0044342A">
    <w:r w:rsidRPr="00A94B75">
      <w:rPr>
        <w:rFonts w:ascii="Open Sans Semibold" w:hAnsi="Open Sans Semibold"/>
        <w:b/>
        <w:bCs/>
        <w:noProof/>
        <w:color w:val="FC8014"/>
        <w:sz w:val="52"/>
        <w:szCs w:val="52"/>
      </w:rPr>
      <mc:AlternateContent>
        <mc:Choice Requires="wps">
          <w:drawing>
            <wp:anchor distT="0" distB="0" distL="114300" distR="114300" simplePos="0" relativeHeight="251663360" behindDoc="0" locked="0" layoutInCell="1" allowOverlap="1" wp14:anchorId="25B18FB6" wp14:editId="27E2FCB4">
              <wp:simplePos x="0" y="0"/>
              <wp:positionH relativeFrom="column">
                <wp:posOffset>-811530</wp:posOffset>
              </wp:positionH>
              <wp:positionV relativeFrom="paragraph">
                <wp:posOffset>650240</wp:posOffset>
              </wp:positionV>
              <wp:extent cx="7315200" cy="0"/>
              <wp:effectExtent l="0" t="0" r="25400" b="25400"/>
              <wp:wrapNone/>
              <wp:docPr id="4" name="Gerade Verbindung 4"/>
              <wp:cNvGraphicFramePr/>
              <a:graphic xmlns:a="http://schemas.openxmlformats.org/drawingml/2006/main">
                <a:graphicData uri="http://schemas.microsoft.com/office/word/2010/wordprocessingShape">
                  <wps:wsp>
                    <wps:cNvCnPr/>
                    <wps:spPr>
                      <a:xfrm>
                        <a:off x="0" y="0"/>
                        <a:ext cx="731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3EF8F7" id="Gerade Verbindung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9pt,51.2pt" to="512.1pt,5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" strokecolor="#34495e [3200]" strokeweight=".5pt">
              <v:stroke joinstyle="miter"/>
            </v:line>
          </w:pict>
        </mc:Fallback>
      </mc:AlternateContent>
    </w:r>
  </w:p>
  <w:p w14:paraId="224F638B" w14:textId="77777777" w:rsidR="0044342A" w:rsidRDefault="00720668" w:rsidP="00E42AC1">
    <w:pPr>
      <w:ind w:left="-426"/>
    </w:pPr>
    <w:r>
      <w:rPr>
        <w:noProof/>
      </w:rPr>
      <w:drawing>
        <wp:inline distT="0" distB="0" distL="0" distR="0" wp14:anchorId="4A055916" wp14:editId="4A3776B6">
          <wp:extent cx="1111562" cy="334229"/>
          <wp:effectExtent l="0" t="0" r="0" b="0"/>
          <wp:docPr id="2" name="Grafik 2"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TX_RGB_plainZeichenfläche 1.png"/>
                  <pic:cNvPicPr/>
                </pic:nvPicPr>
                <pic:blipFill>
                  <a:blip r:embed="rId1">
                    <a:extLst>
                      <a:ext uri="{28A0092B-C50C-407E-A947-70E740481C1C}">
                        <a14:useLocalDpi xmlns:a14="http://schemas.microsoft.com/office/drawing/2010/main" val="0"/>
                      </a:ext>
                    </a:extLst>
                  </a:blip>
                  <a:stretch>
                    <a:fillRect/>
                  </a:stretch>
                </pic:blipFill>
                <pic:spPr>
                  <a:xfrm>
                    <a:off x="0" y="0"/>
                    <a:ext cx="1186387" cy="356728"/>
                  </a:xfrm>
                  <a:prstGeom prst="rect">
                    <a:avLst/>
                  </a:prstGeom>
                </pic:spPr>
              </pic:pic>
            </a:graphicData>
          </a:graphic>
        </wp:inline>
      </w:drawing>
    </w:r>
  </w:p>
  <w:p w14:paraId="5AAA9A2B" w14:textId="77777777" w:rsidR="0044342A" w:rsidRPr="0070576A" w:rsidRDefault="0044342A" w:rsidP="004434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E12"/>
    <w:multiLevelType w:val="hybridMultilevel"/>
    <w:tmpl w:val="5BF6473E"/>
    <w:lvl w:ilvl="0" w:tplc="0346D0D4">
      <w:start w:val="1"/>
      <w:numFmt w:val="bullet"/>
      <w:pStyle w:val="Listenabsatz"/>
      <w:lvlText w:val=""/>
      <w:lvlJc w:val="left"/>
      <w:pPr>
        <w:ind w:left="786" w:hanging="360"/>
      </w:pPr>
      <w:rPr>
        <w:rFonts w:ascii="Symbol" w:hAnsi="Symbol" w:hint="default"/>
        <w:color w:val="FC8014" w:themeColor="accent1"/>
      </w:rPr>
    </w:lvl>
    <w:lvl w:ilvl="1" w:tplc="04070003" w:tentative="1">
      <w:start w:val="1"/>
      <w:numFmt w:val="bullet"/>
      <w:lvlText w:val="o"/>
      <w:lvlJc w:val="left"/>
      <w:pPr>
        <w:ind w:left="786" w:hanging="360"/>
      </w:pPr>
      <w:rPr>
        <w:rFonts w:ascii="Courier New" w:hAnsi="Courier New" w:cs="Courier New" w:hint="default"/>
      </w:rPr>
    </w:lvl>
    <w:lvl w:ilvl="2" w:tplc="04070005" w:tentative="1">
      <w:start w:val="1"/>
      <w:numFmt w:val="bullet"/>
      <w:lvlText w:val=""/>
      <w:lvlJc w:val="left"/>
      <w:pPr>
        <w:ind w:left="1506" w:hanging="360"/>
      </w:pPr>
      <w:rPr>
        <w:rFonts w:ascii="Wingdings" w:hAnsi="Wingdings" w:hint="default"/>
      </w:rPr>
    </w:lvl>
    <w:lvl w:ilvl="3" w:tplc="04070001" w:tentative="1">
      <w:start w:val="1"/>
      <w:numFmt w:val="bullet"/>
      <w:lvlText w:val=""/>
      <w:lvlJc w:val="left"/>
      <w:pPr>
        <w:ind w:left="2226" w:hanging="360"/>
      </w:pPr>
      <w:rPr>
        <w:rFonts w:ascii="Symbol" w:hAnsi="Symbol" w:hint="default"/>
      </w:rPr>
    </w:lvl>
    <w:lvl w:ilvl="4" w:tplc="04070003" w:tentative="1">
      <w:start w:val="1"/>
      <w:numFmt w:val="bullet"/>
      <w:lvlText w:val="o"/>
      <w:lvlJc w:val="left"/>
      <w:pPr>
        <w:ind w:left="2946" w:hanging="360"/>
      </w:pPr>
      <w:rPr>
        <w:rFonts w:ascii="Courier New" w:hAnsi="Courier New" w:cs="Courier New" w:hint="default"/>
      </w:rPr>
    </w:lvl>
    <w:lvl w:ilvl="5" w:tplc="04070005" w:tentative="1">
      <w:start w:val="1"/>
      <w:numFmt w:val="bullet"/>
      <w:lvlText w:val=""/>
      <w:lvlJc w:val="left"/>
      <w:pPr>
        <w:ind w:left="3666" w:hanging="360"/>
      </w:pPr>
      <w:rPr>
        <w:rFonts w:ascii="Wingdings" w:hAnsi="Wingdings" w:hint="default"/>
      </w:rPr>
    </w:lvl>
    <w:lvl w:ilvl="6" w:tplc="04070001" w:tentative="1">
      <w:start w:val="1"/>
      <w:numFmt w:val="bullet"/>
      <w:lvlText w:val=""/>
      <w:lvlJc w:val="left"/>
      <w:pPr>
        <w:ind w:left="4386" w:hanging="360"/>
      </w:pPr>
      <w:rPr>
        <w:rFonts w:ascii="Symbol" w:hAnsi="Symbol" w:hint="default"/>
      </w:rPr>
    </w:lvl>
    <w:lvl w:ilvl="7" w:tplc="04070003" w:tentative="1">
      <w:start w:val="1"/>
      <w:numFmt w:val="bullet"/>
      <w:lvlText w:val="o"/>
      <w:lvlJc w:val="left"/>
      <w:pPr>
        <w:ind w:left="5106" w:hanging="360"/>
      </w:pPr>
      <w:rPr>
        <w:rFonts w:ascii="Courier New" w:hAnsi="Courier New" w:cs="Courier New" w:hint="default"/>
      </w:rPr>
    </w:lvl>
    <w:lvl w:ilvl="8" w:tplc="04070005" w:tentative="1">
      <w:start w:val="1"/>
      <w:numFmt w:val="bullet"/>
      <w:lvlText w:val=""/>
      <w:lvlJc w:val="left"/>
      <w:pPr>
        <w:ind w:left="5826" w:hanging="360"/>
      </w:pPr>
      <w:rPr>
        <w:rFonts w:ascii="Wingdings" w:hAnsi="Wingdings" w:hint="default"/>
      </w:rPr>
    </w:lvl>
  </w:abstractNum>
  <w:abstractNum w:abstractNumId="1" w15:restartNumberingAfterBreak="0">
    <w:nsid w:val="1ABA025A"/>
    <w:multiLevelType w:val="multilevel"/>
    <w:tmpl w:val="DAFA694A"/>
    <w:lvl w:ilvl="0">
      <w:start w:val="1"/>
      <w:numFmt w:val="decimal"/>
      <w:pStyle w:val="berschrift1"/>
      <w:lvlText w:val="%1"/>
      <w:lvlJc w:val="left"/>
      <w:pPr>
        <w:ind w:left="432" w:hanging="432"/>
      </w:pPr>
      <w:rPr>
        <w:rFonts w:ascii="Open Sans Semibold" w:hAnsi="Open Sans Semibold" w:hint="default"/>
        <w:b w:val="0"/>
        <w:i w:val="0"/>
        <w:color w:val="34495E"/>
        <w:sz w:val="28"/>
        <w:u w:val="none"/>
      </w:rPr>
    </w:lvl>
    <w:lvl w:ilvl="1">
      <w:start w:val="1"/>
      <w:numFmt w:val="decimal"/>
      <w:pStyle w:val="berschrift2"/>
      <w:lvlText w:val="%1.%2"/>
      <w:lvlJc w:val="left"/>
      <w:pPr>
        <w:ind w:left="576" w:hanging="576"/>
      </w:pPr>
      <w:rPr>
        <w:rFonts w:ascii="Open Sans Semibold" w:hAnsi="Open Sans Semibold" w:hint="default"/>
        <w:b w:val="0"/>
        <w:i w:val="0"/>
        <w:color w:val="FC8014"/>
        <w:sz w:val="24"/>
        <w:u w:val="none"/>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341663C0"/>
    <w:multiLevelType w:val="hybridMultilevel"/>
    <w:tmpl w:val="FE3E50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3E0FC4"/>
    <w:multiLevelType w:val="multilevel"/>
    <w:tmpl w:val="A04646BA"/>
    <w:lvl w:ilvl="0">
      <w:start w:val="1"/>
      <w:numFmt w:val="decimal"/>
      <w:lvlText w:val="%1"/>
      <w:lvlJc w:val="left"/>
      <w:pPr>
        <w:ind w:left="432" w:hanging="432"/>
      </w:pPr>
      <w:rPr>
        <w:rFonts w:ascii="Open Sans Semibold" w:hAnsi="Open Sans Semibold" w:hint="default"/>
        <w:b w:val="0"/>
        <w:i w:val="0"/>
        <w:color w:val="34495E"/>
        <w:sz w:val="28"/>
        <w:szCs w:val="22"/>
        <w:u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F590915"/>
    <w:multiLevelType w:val="hybridMultilevel"/>
    <w:tmpl w:val="CCFC9370"/>
    <w:lvl w:ilvl="0" w:tplc="97CC154C">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91B4636"/>
    <w:multiLevelType w:val="hybridMultilevel"/>
    <w:tmpl w:val="B21A0992"/>
    <w:lvl w:ilvl="0" w:tplc="97CC154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7397A82"/>
    <w:multiLevelType w:val="hybridMultilevel"/>
    <w:tmpl w:val="D01C815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C407578"/>
    <w:multiLevelType w:val="hybridMultilevel"/>
    <w:tmpl w:val="1EE6D0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0"/>
  </w:num>
  <w:num w:numId="3">
    <w:abstractNumId w:val="3"/>
  </w:num>
  <w:num w:numId="4">
    <w:abstractNumId w:val="0"/>
  </w:num>
  <w:num w:numId="5">
    <w:abstractNumId w:val="3"/>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4"/>
  </w:num>
  <w:num w:numId="15">
    <w:abstractNumId w:val="7"/>
  </w:num>
  <w:num w:numId="16">
    <w:abstractNumId w:val="6"/>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72"/>
    <w:rsid w:val="000273F6"/>
    <w:rsid w:val="0007113E"/>
    <w:rsid w:val="000D4EA5"/>
    <w:rsid w:val="000F7BB1"/>
    <w:rsid w:val="00135D37"/>
    <w:rsid w:val="001575A2"/>
    <w:rsid w:val="00190AEB"/>
    <w:rsid w:val="001A6041"/>
    <w:rsid w:val="00224977"/>
    <w:rsid w:val="0023382F"/>
    <w:rsid w:val="00257EAD"/>
    <w:rsid w:val="0027243C"/>
    <w:rsid w:val="00297CCB"/>
    <w:rsid w:val="00297F37"/>
    <w:rsid w:val="002A0189"/>
    <w:rsid w:val="002A4580"/>
    <w:rsid w:val="002C2788"/>
    <w:rsid w:val="002D0190"/>
    <w:rsid w:val="00332C02"/>
    <w:rsid w:val="0034508A"/>
    <w:rsid w:val="00382AAB"/>
    <w:rsid w:val="003F360D"/>
    <w:rsid w:val="0044342A"/>
    <w:rsid w:val="00490102"/>
    <w:rsid w:val="005200E4"/>
    <w:rsid w:val="00570019"/>
    <w:rsid w:val="00572C4A"/>
    <w:rsid w:val="005E0FA4"/>
    <w:rsid w:val="00605DF4"/>
    <w:rsid w:val="00624ABB"/>
    <w:rsid w:val="00676755"/>
    <w:rsid w:val="006962C3"/>
    <w:rsid w:val="006C2D1C"/>
    <w:rsid w:val="0070576A"/>
    <w:rsid w:val="00720668"/>
    <w:rsid w:val="00753A9E"/>
    <w:rsid w:val="00796188"/>
    <w:rsid w:val="007A1121"/>
    <w:rsid w:val="007A7066"/>
    <w:rsid w:val="008B6DA0"/>
    <w:rsid w:val="00947C85"/>
    <w:rsid w:val="00953916"/>
    <w:rsid w:val="00954C8C"/>
    <w:rsid w:val="00956215"/>
    <w:rsid w:val="0095796F"/>
    <w:rsid w:val="00962F73"/>
    <w:rsid w:val="00A23D2E"/>
    <w:rsid w:val="00A30159"/>
    <w:rsid w:val="00A94B75"/>
    <w:rsid w:val="00A96221"/>
    <w:rsid w:val="00AB3D07"/>
    <w:rsid w:val="00AD66A5"/>
    <w:rsid w:val="00AE0546"/>
    <w:rsid w:val="00B23FD0"/>
    <w:rsid w:val="00B4246E"/>
    <w:rsid w:val="00B9788B"/>
    <w:rsid w:val="00BA5F1A"/>
    <w:rsid w:val="00BF5F40"/>
    <w:rsid w:val="00C65374"/>
    <w:rsid w:val="00C77436"/>
    <w:rsid w:val="00CC7957"/>
    <w:rsid w:val="00CD4472"/>
    <w:rsid w:val="00D10590"/>
    <w:rsid w:val="00D83620"/>
    <w:rsid w:val="00DB472E"/>
    <w:rsid w:val="00DE0B60"/>
    <w:rsid w:val="00E01149"/>
    <w:rsid w:val="00E42AC1"/>
    <w:rsid w:val="00EE43F4"/>
    <w:rsid w:val="00F06EBB"/>
    <w:rsid w:val="00F24C8D"/>
    <w:rsid w:val="00F5457B"/>
    <w:rsid w:val="00F82BC1"/>
    <w:rsid w:val="00F931AA"/>
    <w:rsid w:val="00FA2155"/>
    <w:rsid w:val="00FC1D28"/>
    <w:rsid w:val="00FE10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0A4F"/>
  <w14:defaultImageDpi w14:val="32767"/>
  <w15:chartTrackingRefBased/>
  <w15:docId w15:val="{79593C85-934D-7A47-B423-60928D32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CD4472"/>
    <w:pPr>
      <w:tabs>
        <w:tab w:val="left" w:pos="426"/>
      </w:tabs>
      <w:jc w:val="both"/>
    </w:pPr>
    <w:rPr>
      <w:rFonts w:ascii="Open Sans" w:eastAsia="Open Sans" w:hAnsi="Open Sans" w:cs="Open Sans"/>
      <w:color w:val="181818" w:themeColor="background2" w:themeShade="1A"/>
      <w:sz w:val="22"/>
      <w:szCs w:val="22"/>
      <w:lang w:eastAsia="de-DE"/>
    </w:rPr>
  </w:style>
  <w:style w:type="paragraph" w:styleId="berschrift1">
    <w:name w:val="heading 1"/>
    <w:basedOn w:val="Standard"/>
    <w:next w:val="Standard"/>
    <w:link w:val="berschrift1Zchn"/>
    <w:uiPriority w:val="9"/>
    <w:qFormat/>
    <w:rsid w:val="00DE0B60"/>
    <w:pPr>
      <w:numPr>
        <w:numId w:val="9"/>
      </w:numPr>
      <w:spacing w:before="240" w:after="240"/>
      <w:ind w:left="431" w:hanging="431"/>
      <w:jc w:val="left"/>
      <w:outlineLvl w:val="0"/>
    </w:pPr>
    <w:rPr>
      <w:rFonts w:ascii="Open Sans Semibold" w:hAnsi="Open Sans Semibold"/>
      <w:b/>
      <w:bCs/>
      <w:iCs/>
      <w:color w:val="34495E"/>
      <w:sz w:val="28"/>
      <w:szCs w:val="24"/>
    </w:rPr>
  </w:style>
  <w:style w:type="paragraph" w:styleId="berschrift2">
    <w:name w:val="heading 2"/>
    <w:basedOn w:val="Standard"/>
    <w:next w:val="Standard"/>
    <w:link w:val="berschrift2Zchn"/>
    <w:uiPriority w:val="9"/>
    <w:unhideWhenUsed/>
    <w:qFormat/>
    <w:rsid w:val="00DE0B60"/>
    <w:pPr>
      <w:keepNext/>
      <w:keepLines/>
      <w:numPr>
        <w:ilvl w:val="1"/>
        <w:numId w:val="13"/>
      </w:numPr>
      <w:spacing w:before="240" w:after="240"/>
      <w:outlineLvl w:val="1"/>
    </w:pPr>
    <w:rPr>
      <w:rFonts w:ascii="Open Sans Semibold" w:eastAsiaTheme="majorEastAsia" w:hAnsi="Open Sans Semibold" w:cstheme="majorBidi"/>
      <w:b/>
      <w:bCs/>
      <w:color w:val="FC8014" w:themeColor="accent1"/>
      <w:sz w:val="24"/>
      <w:szCs w:val="26"/>
    </w:rPr>
  </w:style>
  <w:style w:type="paragraph" w:styleId="berschrift3">
    <w:name w:val="heading 3"/>
    <w:basedOn w:val="Standard"/>
    <w:next w:val="Standard"/>
    <w:link w:val="berschrift3Zchn"/>
    <w:uiPriority w:val="9"/>
    <w:unhideWhenUsed/>
    <w:qFormat/>
    <w:rsid w:val="00DE0B60"/>
    <w:pPr>
      <w:keepNext/>
      <w:keepLines/>
      <w:numPr>
        <w:ilvl w:val="2"/>
        <w:numId w:val="13"/>
      </w:numPr>
      <w:spacing w:before="120" w:after="120"/>
      <w:outlineLvl w:val="2"/>
    </w:pPr>
    <w:rPr>
      <w:rFonts w:eastAsiaTheme="majorEastAsia" w:cstheme="majorBidi"/>
      <w:color w:val="FC8014" w:themeColor="accent1"/>
      <w:szCs w:val="24"/>
    </w:rPr>
  </w:style>
  <w:style w:type="paragraph" w:styleId="berschrift4">
    <w:name w:val="heading 4"/>
    <w:basedOn w:val="Standard"/>
    <w:next w:val="Standard"/>
    <w:link w:val="berschrift4Zchn"/>
    <w:uiPriority w:val="9"/>
    <w:unhideWhenUsed/>
    <w:qFormat/>
    <w:rsid w:val="00DE0B60"/>
    <w:pPr>
      <w:keepNext/>
      <w:keepLines/>
      <w:numPr>
        <w:ilvl w:val="3"/>
        <w:numId w:val="13"/>
      </w:numPr>
      <w:spacing w:before="120" w:after="120"/>
      <w:outlineLvl w:val="3"/>
    </w:pPr>
    <w:rPr>
      <w:rFonts w:eastAsiaTheme="majorEastAsia" w:cstheme="majorBidi"/>
      <w:color w:val="7F8C8D" w:themeColor="accent6"/>
    </w:rPr>
  </w:style>
  <w:style w:type="paragraph" w:styleId="berschrift5">
    <w:name w:val="heading 5"/>
    <w:basedOn w:val="Standard"/>
    <w:next w:val="Standard"/>
    <w:link w:val="berschrift5Zchn"/>
    <w:uiPriority w:val="9"/>
    <w:unhideWhenUsed/>
    <w:rsid w:val="00DE0B60"/>
    <w:pPr>
      <w:keepNext/>
      <w:keepLines/>
      <w:numPr>
        <w:ilvl w:val="4"/>
        <w:numId w:val="13"/>
      </w:numPr>
      <w:spacing w:before="40"/>
      <w:outlineLvl w:val="4"/>
    </w:pPr>
    <w:rPr>
      <w:rFonts w:asciiTheme="majorHAnsi" w:eastAsiaTheme="majorEastAsia" w:hAnsiTheme="majorHAnsi" w:cstheme="majorBidi"/>
      <w:color w:val="C95E02" w:themeColor="accent1" w:themeShade="BF"/>
    </w:rPr>
  </w:style>
  <w:style w:type="paragraph" w:styleId="berschrift6">
    <w:name w:val="heading 6"/>
    <w:basedOn w:val="Standard"/>
    <w:next w:val="Standard"/>
    <w:link w:val="berschrift6Zchn"/>
    <w:uiPriority w:val="9"/>
    <w:semiHidden/>
    <w:unhideWhenUsed/>
    <w:qFormat/>
    <w:rsid w:val="00DE0B60"/>
    <w:pPr>
      <w:keepNext/>
      <w:keepLines/>
      <w:numPr>
        <w:ilvl w:val="5"/>
        <w:numId w:val="13"/>
      </w:numPr>
      <w:spacing w:before="40"/>
      <w:outlineLvl w:val="5"/>
    </w:pPr>
    <w:rPr>
      <w:rFonts w:asciiTheme="majorHAnsi" w:eastAsiaTheme="majorEastAsia" w:hAnsiTheme="majorHAnsi" w:cstheme="majorBidi"/>
      <w:color w:val="853E01" w:themeColor="accent1" w:themeShade="7F"/>
    </w:rPr>
  </w:style>
  <w:style w:type="paragraph" w:styleId="berschrift7">
    <w:name w:val="heading 7"/>
    <w:basedOn w:val="Standard"/>
    <w:next w:val="Standard"/>
    <w:link w:val="berschrift7Zchn"/>
    <w:uiPriority w:val="9"/>
    <w:semiHidden/>
    <w:unhideWhenUsed/>
    <w:qFormat/>
    <w:rsid w:val="00DE0B60"/>
    <w:pPr>
      <w:keepNext/>
      <w:keepLines/>
      <w:numPr>
        <w:ilvl w:val="6"/>
        <w:numId w:val="13"/>
      </w:numPr>
      <w:spacing w:before="40"/>
      <w:outlineLvl w:val="6"/>
    </w:pPr>
    <w:rPr>
      <w:rFonts w:asciiTheme="majorHAnsi" w:eastAsiaTheme="majorEastAsia" w:hAnsiTheme="majorHAnsi" w:cstheme="majorBidi"/>
      <w:i/>
      <w:iCs/>
      <w:color w:val="853E01" w:themeColor="accent1" w:themeShade="7F"/>
    </w:rPr>
  </w:style>
  <w:style w:type="paragraph" w:styleId="berschrift8">
    <w:name w:val="heading 8"/>
    <w:basedOn w:val="Standard"/>
    <w:next w:val="Standard"/>
    <w:link w:val="berschrift8Zchn"/>
    <w:uiPriority w:val="9"/>
    <w:semiHidden/>
    <w:unhideWhenUsed/>
    <w:qFormat/>
    <w:rsid w:val="00DE0B60"/>
    <w:pPr>
      <w:keepNext/>
      <w:keepLines/>
      <w:numPr>
        <w:ilvl w:val="7"/>
        <w:numId w:val="13"/>
      </w:numPr>
      <w:spacing w:before="40"/>
      <w:outlineLvl w:val="7"/>
    </w:pPr>
    <w:rPr>
      <w:rFonts w:asciiTheme="majorHAnsi" w:eastAsiaTheme="majorEastAsia" w:hAnsiTheme="majorHAnsi" w:cstheme="majorBidi"/>
      <w:color w:val="486481" w:themeColor="text1" w:themeTint="D8"/>
      <w:sz w:val="21"/>
      <w:szCs w:val="21"/>
    </w:rPr>
  </w:style>
  <w:style w:type="paragraph" w:styleId="berschrift9">
    <w:name w:val="heading 9"/>
    <w:basedOn w:val="Standard"/>
    <w:next w:val="Standard"/>
    <w:link w:val="berschrift9Zchn"/>
    <w:uiPriority w:val="9"/>
    <w:semiHidden/>
    <w:unhideWhenUsed/>
    <w:qFormat/>
    <w:rsid w:val="00DE0B60"/>
    <w:pPr>
      <w:keepNext/>
      <w:keepLines/>
      <w:numPr>
        <w:ilvl w:val="8"/>
        <w:numId w:val="13"/>
      </w:numPr>
      <w:spacing w:before="40"/>
      <w:outlineLvl w:val="8"/>
    </w:pPr>
    <w:rPr>
      <w:rFonts w:asciiTheme="majorHAnsi" w:eastAsiaTheme="majorEastAsia" w:hAnsiTheme="majorHAnsi" w:cstheme="majorBidi"/>
      <w:i/>
      <w:iCs/>
      <w:color w:val="486481"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basedOn w:val="Absatz-Standardschriftart"/>
    <w:uiPriority w:val="99"/>
    <w:semiHidden/>
    <w:unhideWhenUsed/>
    <w:rsid w:val="00DE0B60"/>
    <w:rPr>
      <w:color w:val="68C8CA" w:themeColor="followedHyperlink"/>
      <w:u w:val="single"/>
    </w:rPr>
  </w:style>
  <w:style w:type="paragraph" w:customStyle="1" w:styleId="BildunterschriftSupraTix">
    <w:name w:val="Bildunterschrift SupraTix"/>
    <w:basedOn w:val="Standard"/>
    <w:qFormat/>
    <w:rsid w:val="00DE0B60"/>
    <w:rPr>
      <w:color w:val="1ABC9C" w:themeColor="text2"/>
      <w:sz w:val="20"/>
    </w:rPr>
  </w:style>
  <w:style w:type="paragraph" w:styleId="Funotentext">
    <w:name w:val="footnote text"/>
    <w:aliases w:val="Fußnotentext SupraTix"/>
    <w:basedOn w:val="Standard"/>
    <w:link w:val="FunotentextZchn"/>
    <w:uiPriority w:val="99"/>
    <w:unhideWhenUsed/>
    <w:qFormat/>
    <w:rsid w:val="00DE0B60"/>
    <w:rPr>
      <w:rFonts w:ascii="Open Sans Light" w:hAnsi="Open Sans Light"/>
      <w:color w:val="34495E"/>
      <w:sz w:val="11"/>
      <w:szCs w:val="24"/>
    </w:rPr>
  </w:style>
  <w:style w:type="character" w:customStyle="1" w:styleId="FunotentextZchn">
    <w:name w:val="Fußnotentext Zchn"/>
    <w:aliases w:val="Fußnotentext SupraTix Zchn"/>
    <w:basedOn w:val="Absatz-Standardschriftart"/>
    <w:link w:val="Funotentext"/>
    <w:uiPriority w:val="99"/>
    <w:rsid w:val="00DE0B60"/>
    <w:rPr>
      <w:rFonts w:ascii="Open Sans Light" w:eastAsia="Open Sans" w:hAnsi="Open Sans Light" w:cs="Open Sans"/>
      <w:color w:val="34495E"/>
      <w:sz w:val="11"/>
      <w:lang w:eastAsia="de-DE"/>
    </w:rPr>
  </w:style>
  <w:style w:type="paragraph" w:customStyle="1" w:styleId="Funotentextverlinkung">
    <w:name w:val="Fußnotentextverlinkung"/>
    <w:basedOn w:val="Funotentext"/>
    <w:qFormat/>
    <w:rsid w:val="00DE0B60"/>
    <w:rPr>
      <w:color w:val="FC8014" w:themeColor="accent1"/>
    </w:rPr>
  </w:style>
  <w:style w:type="character" w:styleId="Funotenzeichen">
    <w:name w:val="footnote reference"/>
    <w:aliases w:val="Fußnotenzeichen SupraTix"/>
    <w:basedOn w:val="Absatz-Standardschriftart"/>
    <w:uiPriority w:val="99"/>
    <w:unhideWhenUsed/>
    <w:qFormat/>
    <w:rsid w:val="00DE0B60"/>
    <w:rPr>
      <w:sz w:val="13"/>
      <w:szCs w:val="13"/>
      <w:vertAlign w:val="superscript"/>
    </w:rPr>
  </w:style>
  <w:style w:type="character" w:styleId="Hyperlink">
    <w:name w:val="Hyperlink"/>
    <w:basedOn w:val="Absatz-Standardschriftart"/>
    <w:uiPriority w:val="99"/>
    <w:unhideWhenUsed/>
    <w:qFormat/>
    <w:rsid w:val="00DE0B60"/>
    <w:rPr>
      <w:color w:val="47CCF8" w:themeColor="accent2"/>
      <w:u w:val="single"/>
    </w:rPr>
  </w:style>
  <w:style w:type="paragraph" w:styleId="Listenabsatz">
    <w:name w:val="List Paragraph"/>
    <w:aliases w:val="Listenabsatz SupraTix"/>
    <w:basedOn w:val="Standard"/>
    <w:uiPriority w:val="34"/>
    <w:qFormat/>
    <w:rsid w:val="00DE0B60"/>
    <w:pPr>
      <w:numPr>
        <w:numId w:val="4"/>
      </w:numPr>
      <w:contextualSpacing/>
    </w:pPr>
    <w:rPr>
      <w:color w:val="34495E"/>
    </w:rPr>
  </w:style>
  <w:style w:type="table" w:styleId="Listentabelle7farbig">
    <w:name w:val="List Table 7 Colorful"/>
    <w:basedOn w:val="NormaleTabelle"/>
    <w:uiPriority w:val="52"/>
    <w:rsid w:val="00DE0B60"/>
    <w:rPr>
      <w:color w:val="34495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495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495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495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495E" w:themeColor="text1"/>
        </w:tcBorders>
        <w:shd w:val="clear" w:color="auto" w:fill="FFFFFF" w:themeFill="background1"/>
      </w:tcPr>
    </w:tblStylePr>
    <w:tblStylePr w:type="band1Vert">
      <w:tblPr/>
      <w:tcPr>
        <w:shd w:val="clear" w:color="auto" w:fill="D0DAE5" w:themeFill="text1" w:themeFillTint="33"/>
      </w:tcPr>
    </w:tblStylePr>
    <w:tblStylePr w:type="band1Horz">
      <w:tblPr/>
      <w:tcPr>
        <w:shd w:val="clear" w:color="auto" w:fill="D0DAE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rechblasentext">
    <w:name w:val="Balloon Text"/>
    <w:basedOn w:val="Standard"/>
    <w:link w:val="SprechblasentextZchn"/>
    <w:uiPriority w:val="99"/>
    <w:semiHidden/>
    <w:unhideWhenUsed/>
    <w:rsid w:val="00DE0B60"/>
    <w:rPr>
      <w:rFonts w:ascii="Times New Roman" w:hAnsi="Times New Roman" w:cs="Times New Roman"/>
      <w:color w:val="34495E"/>
      <w:sz w:val="18"/>
      <w:szCs w:val="18"/>
    </w:rPr>
  </w:style>
  <w:style w:type="character" w:customStyle="1" w:styleId="SprechblasentextZchn">
    <w:name w:val="Sprechblasentext Zchn"/>
    <w:basedOn w:val="Absatz-Standardschriftart"/>
    <w:link w:val="Sprechblasentext"/>
    <w:uiPriority w:val="99"/>
    <w:semiHidden/>
    <w:rsid w:val="00DE0B60"/>
    <w:rPr>
      <w:rFonts w:ascii="Times New Roman" w:eastAsia="Open Sans" w:hAnsi="Times New Roman" w:cs="Times New Roman"/>
      <w:color w:val="34495E"/>
      <w:sz w:val="18"/>
      <w:szCs w:val="18"/>
      <w:lang w:eastAsia="de-DE"/>
    </w:rPr>
  </w:style>
  <w:style w:type="paragraph" w:styleId="StandardWeb">
    <w:name w:val="Normal (Web)"/>
    <w:basedOn w:val="Standard"/>
    <w:uiPriority w:val="99"/>
    <w:semiHidden/>
    <w:unhideWhenUsed/>
    <w:rsid w:val="00DE0B60"/>
    <w:rPr>
      <w:rFonts w:ascii="Times New Roman" w:hAnsi="Times New Roman"/>
      <w:color w:val="34495E"/>
      <w:szCs w:val="24"/>
    </w:rPr>
  </w:style>
  <w:style w:type="table" w:styleId="Tabellenraster">
    <w:name w:val="Table Grid"/>
    <w:basedOn w:val="NormaleTabelle"/>
    <w:uiPriority w:val="59"/>
    <w:rsid w:val="00DE0B60"/>
    <w:tblPr>
      <w:tblBorders>
        <w:top w:val="single" w:sz="4" w:space="0" w:color="34495E" w:themeColor="text1"/>
        <w:left w:val="single" w:sz="4" w:space="0" w:color="34495E" w:themeColor="text1"/>
        <w:bottom w:val="single" w:sz="4" w:space="0" w:color="34495E" w:themeColor="text1"/>
        <w:right w:val="single" w:sz="4" w:space="0" w:color="34495E" w:themeColor="text1"/>
        <w:insideH w:val="single" w:sz="4" w:space="0" w:color="34495E" w:themeColor="text1"/>
        <w:insideV w:val="single" w:sz="4" w:space="0" w:color="34495E" w:themeColor="text1"/>
      </w:tblBorders>
    </w:tblPr>
  </w:style>
  <w:style w:type="paragraph" w:styleId="Titel">
    <w:name w:val="Title"/>
    <w:basedOn w:val="Standard"/>
    <w:next w:val="Standard"/>
    <w:link w:val="TitelZchn"/>
    <w:qFormat/>
    <w:rsid w:val="00F06EBB"/>
    <w:pPr>
      <w:jc w:val="center"/>
      <w:outlineLvl w:val="0"/>
    </w:pPr>
    <w:rPr>
      <w:b/>
      <w:bCs/>
      <w:color w:val="34495E"/>
      <w:sz w:val="32"/>
      <w:u w:val="single"/>
    </w:rPr>
  </w:style>
  <w:style w:type="character" w:customStyle="1" w:styleId="TitelZchn">
    <w:name w:val="Titel Zchn"/>
    <w:basedOn w:val="Absatz-Standardschriftart"/>
    <w:link w:val="Titel"/>
    <w:rsid w:val="00F06EBB"/>
    <w:rPr>
      <w:rFonts w:ascii="Open Sans" w:eastAsia="Open Sans" w:hAnsi="Open Sans" w:cs="Open Sans"/>
      <w:b/>
      <w:bCs/>
      <w:color w:val="34495E"/>
      <w:sz w:val="32"/>
      <w:szCs w:val="22"/>
      <w:u w:val="single"/>
      <w:lang w:eastAsia="de-DE"/>
    </w:rPr>
  </w:style>
  <w:style w:type="character" w:customStyle="1" w:styleId="berschrift1Zchn">
    <w:name w:val="Überschrift 1 Zchn"/>
    <w:basedOn w:val="Absatz-Standardschriftart"/>
    <w:link w:val="berschrift1"/>
    <w:uiPriority w:val="9"/>
    <w:rsid w:val="00DE0B60"/>
    <w:rPr>
      <w:rFonts w:ascii="Open Sans Semibold" w:eastAsia="Open Sans" w:hAnsi="Open Sans Semibold" w:cs="Open Sans"/>
      <w:b/>
      <w:bCs/>
      <w:iCs/>
      <w:color w:val="34495E"/>
      <w:sz w:val="28"/>
      <w:lang w:eastAsia="de-DE"/>
    </w:rPr>
  </w:style>
  <w:style w:type="character" w:customStyle="1" w:styleId="berschrift2Zchn">
    <w:name w:val="Überschrift 2 Zchn"/>
    <w:basedOn w:val="Absatz-Standardschriftart"/>
    <w:link w:val="berschrift2"/>
    <w:uiPriority w:val="9"/>
    <w:rsid w:val="00DE0B60"/>
    <w:rPr>
      <w:rFonts w:ascii="Open Sans Semibold" w:eastAsiaTheme="majorEastAsia" w:hAnsi="Open Sans Semibold" w:cstheme="majorBidi"/>
      <w:b/>
      <w:bCs/>
      <w:color w:val="FC8014" w:themeColor="accent1"/>
      <w:szCs w:val="26"/>
      <w:lang w:eastAsia="de-DE"/>
    </w:rPr>
  </w:style>
  <w:style w:type="character" w:customStyle="1" w:styleId="berschrift3Zchn">
    <w:name w:val="Überschrift 3 Zchn"/>
    <w:basedOn w:val="Absatz-Standardschriftart"/>
    <w:link w:val="berschrift3"/>
    <w:uiPriority w:val="9"/>
    <w:rsid w:val="00DE0B60"/>
    <w:rPr>
      <w:rFonts w:ascii="Open Sans" w:eastAsiaTheme="majorEastAsia" w:hAnsi="Open Sans" w:cstheme="majorBidi"/>
      <w:color w:val="FC8014" w:themeColor="accent1"/>
      <w:sz w:val="22"/>
      <w:lang w:eastAsia="de-DE"/>
    </w:rPr>
  </w:style>
  <w:style w:type="character" w:customStyle="1" w:styleId="berschrift4Zchn">
    <w:name w:val="Überschrift 4 Zchn"/>
    <w:basedOn w:val="Absatz-Standardschriftart"/>
    <w:link w:val="berschrift4"/>
    <w:uiPriority w:val="9"/>
    <w:rsid w:val="00DE0B60"/>
    <w:rPr>
      <w:rFonts w:ascii="Open Sans" w:eastAsiaTheme="majorEastAsia" w:hAnsi="Open Sans" w:cstheme="majorBidi"/>
      <w:color w:val="7F8C8D" w:themeColor="accent6"/>
      <w:sz w:val="22"/>
      <w:szCs w:val="22"/>
      <w:lang w:eastAsia="de-DE"/>
    </w:rPr>
  </w:style>
  <w:style w:type="character" w:customStyle="1" w:styleId="berschrift5Zchn">
    <w:name w:val="Überschrift 5 Zchn"/>
    <w:basedOn w:val="Absatz-Standardschriftart"/>
    <w:link w:val="berschrift5"/>
    <w:uiPriority w:val="9"/>
    <w:rsid w:val="00DE0B60"/>
    <w:rPr>
      <w:rFonts w:asciiTheme="majorHAnsi" w:eastAsiaTheme="majorEastAsia" w:hAnsiTheme="majorHAnsi" w:cstheme="majorBidi"/>
      <w:color w:val="C95E02" w:themeColor="accent1" w:themeShade="BF"/>
      <w:sz w:val="22"/>
      <w:szCs w:val="22"/>
      <w:lang w:eastAsia="de-DE"/>
    </w:rPr>
  </w:style>
  <w:style w:type="character" w:customStyle="1" w:styleId="berschrift6Zchn">
    <w:name w:val="Überschrift 6 Zchn"/>
    <w:basedOn w:val="Absatz-Standardschriftart"/>
    <w:link w:val="berschrift6"/>
    <w:uiPriority w:val="9"/>
    <w:semiHidden/>
    <w:rsid w:val="00DE0B60"/>
    <w:rPr>
      <w:rFonts w:asciiTheme="majorHAnsi" w:eastAsiaTheme="majorEastAsia" w:hAnsiTheme="majorHAnsi" w:cstheme="majorBidi"/>
      <w:color w:val="853E01" w:themeColor="accent1" w:themeShade="7F"/>
      <w:sz w:val="22"/>
      <w:szCs w:val="22"/>
      <w:lang w:eastAsia="de-DE"/>
    </w:rPr>
  </w:style>
  <w:style w:type="character" w:customStyle="1" w:styleId="berschrift7Zchn">
    <w:name w:val="Überschrift 7 Zchn"/>
    <w:basedOn w:val="Absatz-Standardschriftart"/>
    <w:link w:val="berschrift7"/>
    <w:uiPriority w:val="9"/>
    <w:semiHidden/>
    <w:rsid w:val="00DE0B60"/>
    <w:rPr>
      <w:rFonts w:asciiTheme="majorHAnsi" w:eastAsiaTheme="majorEastAsia" w:hAnsiTheme="majorHAnsi" w:cstheme="majorBidi"/>
      <w:i/>
      <w:iCs/>
      <w:color w:val="853E01" w:themeColor="accent1" w:themeShade="7F"/>
      <w:sz w:val="22"/>
      <w:szCs w:val="22"/>
      <w:lang w:eastAsia="de-DE"/>
    </w:rPr>
  </w:style>
  <w:style w:type="character" w:customStyle="1" w:styleId="berschrift8Zchn">
    <w:name w:val="Überschrift 8 Zchn"/>
    <w:basedOn w:val="Absatz-Standardschriftart"/>
    <w:link w:val="berschrift8"/>
    <w:uiPriority w:val="9"/>
    <w:semiHidden/>
    <w:rsid w:val="00DE0B60"/>
    <w:rPr>
      <w:rFonts w:asciiTheme="majorHAnsi" w:eastAsiaTheme="majorEastAsia" w:hAnsiTheme="majorHAnsi" w:cstheme="majorBidi"/>
      <w:color w:val="486481" w:themeColor="text1" w:themeTint="D8"/>
      <w:sz w:val="21"/>
      <w:szCs w:val="21"/>
      <w:lang w:eastAsia="de-DE"/>
    </w:rPr>
  </w:style>
  <w:style w:type="character" w:customStyle="1" w:styleId="berschrift9Zchn">
    <w:name w:val="Überschrift 9 Zchn"/>
    <w:basedOn w:val="Absatz-Standardschriftart"/>
    <w:link w:val="berschrift9"/>
    <w:uiPriority w:val="9"/>
    <w:semiHidden/>
    <w:rsid w:val="00DE0B60"/>
    <w:rPr>
      <w:rFonts w:asciiTheme="majorHAnsi" w:eastAsiaTheme="majorEastAsia" w:hAnsiTheme="majorHAnsi" w:cstheme="majorBidi"/>
      <w:i/>
      <w:iCs/>
      <w:color w:val="486481" w:themeColor="text1" w:themeTint="D8"/>
      <w:sz w:val="21"/>
      <w:szCs w:val="21"/>
      <w:lang w:eastAsia="de-DE"/>
    </w:rPr>
  </w:style>
  <w:style w:type="paragraph" w:styleId="Verzeichnis1">
    <w:name w:val="toc 1"/>
    <w:basedOn w:val="Standard"/>
    <w:next w:val="Standard"/>
    <w:uiPriority w:val="39"/>
    <w:unhideWhenUsed/>
    <w:rsid w:val="00DE0B60"/>
    <w:pPr>
      <w:keepLines/>
      <w:widowControl w:val="0"/>
      <w:tabs>
        <w:tab w:val="left" w:pos="480"/>
        <w:tab w:val="right" w:pos="9056"/>
      </w:tabs>
      <w:spacing w:before="120"/>
    </w:pPr>
    <w:rPr>
      <w:rFonts w:ascii="Open Sans Light" w:hAnsi="Open Sans Light"/>
      <w:color w:val="34495E" w:themeColor="text1"/>
      <w:sz w:val="18"/>
      <w:szCs w:val="24"/>
    </w:rPr>
  </w:style>
  <w:style w:type="paragraph" w:styleId="Verzeichnis2">
    <w:name w:val="toc 2"/>
    <w:basedOn w:val="Standard"/>
    <w:next w:val="Standard"/>
    <w:uiPriority w:val="39"/>
    <w:unhideWhenUsed/>
    <w:rsid w:val="00DE0B60"/>
    <w:pPr>
      <w:spacing w:before="240"/>
    </w:pPr>
    <w:rPr>
      <w:rFonts w:asciiTheme="minorHAnsi" w:hAnsiTheme="minorHAnsi"/>
      <w:b/>
      <w:bCs/>
      <w:color w:val="34495E"/>
    </w:rPr>
  </w:style>
  <w:style w:type="paragraph" w:styleId="Verzeichnis3">
    <w:name w:val="toc 3"/>
    <w:basedOn w:val="Standard"/>
    <w:next w:val="Standard"/>
    <w:autoRedefine/>
    <w:uiPriority w:val="39"/>
    <w:unhideWhenUsed/>
    <w:rsid w:val="00DE0B60"/>
    <w:pPr>
      <w:ind w:left="240"/>
    </w:pPr>
    <w:rPr>
      <w:rFonts w:asciiTheme="minorHAnsi" w:hAnsiTheme="minorHAnsi"/>
      <w:color w:val="34495E"/>
    </w:rPr>
  </w:style>
  <w:style w:type="paragraph" w:styleId="Verzeichnis4">
    <w:name w:val="toc 4"/>
    <w:basedOn w:val="Standard"/>
    <w:next w:val="Standard"/>
    <w:autoRedefine/>
    <w:uiPriority w:val="39"/>
    <w:unhideWhenUsed/>
    <w:rsid w:val="00DE0B60"/>
    <w:pPr>
      <w:ind w:left="480"/>
    </w:pPr>
    <w:rPr>
      <w:rFonts w:asciiTheme="minorHAnsi" w:hAnsiTheme="minorHAnsi"/>
      <w:color w:val="34495E"/>
    </w:rPr>
  </w:style>
  <w:style w:type="paragraph" w:styleId="Verzeichnis5">
    <w:name w:val="toc 5"/>
    <w:basedOn w:val="Standard"/>
    <w:next w:val="Standard"/>
    <w:autoRedefine/>
    <w:uiPriority w:val="39"/>
    <w:unhideWhenUsed/>
    <w:rsid w:val="00DE0B60"/>
    <w:pPr>
      <w:ind w:left="720"/>
    </w:pPr>
    <w:rPr>
      <w:rFonts w:asciiTheme="minorHAnsi" w:hAnsiTheme="minorHAnsi"/>
      <w:color w:val="34495E"/>
    </w:rPr>
  </w:style>
  <w:style w:type="paragraph" w:styleId="Verzeichnis6">
    <w:name w:val="toc 6"/>
    <w:basedOn w:val="Standard"/>
    <w:next w:val="Standard"/>
    <w:autoRedefine/>
    <w:uiPriority w:val="39"/>
    <w:unhideWhenUsed/>
    <w:rsid w:val="00DE0B60"/>
    <w:pPr>
      <w:ind w:left="960"/>
    </w:pPr>
    <w:rPr>
      <w:rFonts w:asciiTheme="minorHAnsi" w:hAnsiTheme="minorHAnsi"/>
      <w:color w:val="34495E"/>
    </w:rPr>
  </w:style>
  <w:style w:type="paragraph" w:styleId="Verzeichnis7">
    <w:name w:val="toc 7"/>
    <w:basedOn w:val="Standard"/>
    <w:next w:val="Standard"/>
    <w:autoRedefine/>
    <w:uiPriority w:val="39"/>
    <w:unhideWhenUsed/>
    <w:rsid w:val="00DE0B60"/>
    <w:pPr>
      <w:ind w:left="1200"/>
    </w:pPr>
    <w:rPr>
      <w:rFonts w:asciiTheme="minorHAnsi" w:hAnsiTheme="minorHAnsi"/>
      <w:color w:val="34495E"/>
    </w:rPr>
  </w:style>
  <w:style w:type="paragraph" w:styleId="Verzeichnis8">
    <w:name w:val="toc 8"/>
    <w:basedOn w:val="Standard"/>
    <w:next w:val="Standard"/>
    <w:autoRedefine/>
    <w:uiPriority w:val="39"/>
    <w:unhideWhenUsed/>
    <w:rsid w:val="00DE0B60"/>
    <w:pPr>
      <w:ind w:left="1440"/>
    </w:pPr>
    <w:rPr>
      <w:rFonts w:asciiTheme="minorHAnsi" w:hAnsiTheme="minorHAnsi"/>
      <w:color w:val="34495E"/>
    </w:rPr>
  </w:style>
  <w:style w:type="paragraph" w:styleId="Verzeichnis9">
    <w:name w:val="toc 9"/>
    <w:basedOn w:val="Standard"/>
    <w:next w:val="Standard"/>
    <w:autoRedefine/>
    <w:uiPriority w:val="39"/>
    <w:unhideWhenUsed/>
    <w:rsid w:val="00DE0B60"/>
    <w:pPr>
      <w:ind w:left="1680"/>
    </w:pPr>
    <w:rPr>
      <w:rFonts w:asciiTheme="minorHAnsi" w:hAnsiTheme="minorHAnsi"/>
      <w:color w:val="34495E"/>
    </w:rPr>
  </w:style>
  <w:style w:type="paragraph" w:styleId="Zitat">
    <w:name w:val="Quote"/>
    <w:basedOn w:val="Standard"/>
    <w:next w:val="Standard"/>
    <w:link w:val="ZitatZchn"/>
    <w:uiPriority w:val="29"/>
    <w:qFormat/>
    <w:rsid w:val="00BF5F40"/>
    <w:pPr>
      <w:ind w:left="426" w:right="561"/>
      <w:jc w:val="left"/>
    </w:pPr>
    <w:rPr>
      <w:i/>
      <w:color w:val="34495E"/>
    </w:rPr>
  </w:style>
  <w:style w:type="character" w:customStyle="1" w:styleId="ZitatZchn">
    <w:name w:val="Zitat Zchn"/>
    <w:basedOn w:val="Absatz-Standardschriftart"/>
    <w:link w:val="Zitat"/>
    <w:uiPriority w:val="29"/>
    <w:rsid w:val="00BF5F40"/>
    <w:rPr>
      <w:rFonts w:ascii="Open Sans" w:eastAsia="Open Sans" w:hAnsi="Open Sans" w:cs="Open Sans"/>
      <w:i/>
      <w:color w:val="34495E"/>
      <w:sz w:val="22"/>
      <w:szCs w:val="22"/>
      <w:lang w:eastAsia="de-DE"/>
    </w:rPr>
  </w:style>
  <w:style w:type="paragraph" w:styleId="IntensivesZitat">
    <w:name w:val="Intense Quote"/>
    <w:basedOn w:val="Standard"/>
    <w:next w:val="Standard"/>
    <w:link w:val="IntensivesZitatZchn"/>
    <w:uiPriority w:val="30"/>
    <w:qFormat/>
    <w:rsid w:val="00BF5F40"/>
    <w:pPr>
      <w:pBdr>
        <w:top w:val="single" w:sz="4" w:space="10" w:color="FC8014" w:themeColor="accent1"/>
        <w:bottom w:val="single" w:sz="4" w:space="10" w:color="FC8014" w:themeColor="accent1"/>
      </w:pBdr>
      <w:spacing w:before="360" w:after="360"/>
      <w:ind w:left="864" w:right="864"/>
      <w:jc w:val="center"/>
    </w:pPr>
    <w:rPr>
      <w:i/>
      <w:iCs/>
      <w:color w:val="FC8014" w:themeColor="accent1"/>
    </w:rPr>
  </w:style>
  <w:style w:type="character" w:customStyle="1" w:styleId="IntensivesZitatZchn">
    <w:name w:val="Intensives Zitat Zchn"/>
    <w:basedOn w:val="Absatz-Standardschriftart"/>
    <w:link w:val="IntensivesZitat"/>
    <w:uiPriority w:val="30"/>
    <w:rsid w:val="00BF5F40"/>
    <w:rPr>
      <w:rFonts w:ascii="Open Sans" w:eastAsia="Open Sans" w:hAnsi="Open Sans" w:cs="Open Sans"/>
      <w:i/>
      <w:iCs/>
      <w:color w:val="FC8014" w:themeColor="accent1"/>
      <w:sz w:val="22"/>
      <w:szCs w:val="22"/>
      <w:lang w:eastAsia="de-DE"/>
    </w:rPr>
  </w:style>
  <w:style w:type="character" w:styleId="SchwacherVerweis">
    <w:name w:val="Subtle Reference"/>
    <w:basedOn w:val="Absatz-Standardschriftart"/>
    <w:uiPriority w:val="31"/>
    <w:qFormat/>
    <w:rsid w:val="00BF5F40"/>
    <w:rPr>
      <w:smallCaps/>
      <w:color w:val="6789AB" w:themeColor="text1" w:themeTint="A5"/>
    </w:rPr>
  </w:style>
  <w:style w:type="character" w:styleId="IntensiverVerweis">
    <w:name w:val="Intense Reference"/>
    <w:basedOn w:val="Absatz-Standardschriftart"/>
    <w:uiPriority w:val="32"/>
    <w:qFormat/>
    <w:rsid w:val="00BF5F40"/>
    <w:rPr>
      <w:b/>
      <w:bCs/>
      <w:smallCaps/>
      <w:color w:val="FC8014" w:themeColor="accent1"/>
      <w:spacing w:val="5"/>
    </w:rPr>
  </w:style>
  <w:style w:type="paragraph" w:styleId="Kopfzeile">
    <w:name w:val="header"/>
    <w:basedOn w:val="Standard"/>
    <w:link w:val="KopfzeileZchn"/>
    <w:unhideWhenUsed/>
    <w:rsid w:val="006962C3"/>
    <w:pPr>
      <w:tabs>
        <w:tab w:val="clear" w:pos="426"/>
        <w:tab w:val="center" w:pos="4536"/>
        <w:tab w:val="right" w:pos="9072"/>
      </w:tabs>
    </w:pPr>
    <w:rPr>
      <w:color w:val="34495E"/>
    </w:rPr>
  </w:style>
  <w:style w:type="character" w:customStyle="1" w:styleId="KopfzeileZchn">
    <w:name w:val="Kopfzeile Zchn"/>
    <w:basedOn w:val="Absatz-Standardschriftart"/>
    <w:link w:val="Kopfzeile"/>
    <w:rsid w:val="006962C3"/>
    <w:rPr>
      <w:rFonts w:ascii="Open Sans" w:eastAsia="Open Sans" w:hAnsi="Open Sans" w:cs="Open Sans"/>
      <w:color w:val="34495E"/>
      <w:sz w:val="22"/>
      <w:szCs w:val="22"/>
      <w:lang w:eastAsia="de-DE"/>
    </w:rPr>
  </w:style>
  <w:style w:type="paragraph" w:styleId="Fuzeile">
    <w:name w:val="footer"/>
    <w:basedOn w:val="Standard"/>
    <w:link w:val="FuzeileZchn"/>
    <w:unhideWhenUsed/>
    <w:rsid w:val="006962C3"/>
    <w:pPr>
      <w:tabs>
        <w:tab w:val="clear" w:pos="426"/>
        <w:tab w:val="center" w:pos="4536"/>
        <w:tab w:val="right" w:pos="9072"/>
      </w:tabs>
    </w:pPr>
    <w:rPr>
      <w:color w:val="34495E"/>
    </w:rPr>
  </w:style>
  <w:style w:type="character" w:customStyle="1" w:styleId="FuzeileZchn">
    <w:name w:val="Fußzeile Zchn"/>
    <w:basedOn w:val="Absatz-Standardschriftart"/>
    <w:link w:val="Fuzeile"/>
    <w:rsid w:val="006962C3"/>
    <w:rPr>
      <w:rFonts w:ascii="Open Sans" w:eastAsia="Open Sans" w:hAnsi="Open Sans" w:cs="Open Sans"/>
      <w:color w:val="34495E"/>
      <w:sz w:val="22"/>
      <w:szCs w:val="22"/>
      <w:lang w:eastAsia="de-DE"/>
    </w:rPr>
  </w:style>
  <w:style w:type="paragraph" w:customStyle="1" w:styleId="p1">
    <w:name w:val="p1"/>
    <w:basedOn w:val="Standard"/>
    <w:rsid w:val="002A0189"/>
    <w:pPr>
      <w:tabs>
        <w:tab w:val="clear" w:pos="426"/>
      </w:tabs>
      <w:jc w:val="left"/>
    </w:pPr>
    <w:rPr>
      <w:rFonts w:ascii="Helvetica" w:eastAsiaTheme="minorHAnsi" w:hAnsi="Helvetica" w:cs="Times New Roman"/>
      <w:color w:val="435C71"/>
      <w:sz w:val="18"/>
      <w:szCs w:val="18"/>
    </w:rPr>
  </w:style>
  <w:style w:type="character" w:styleId="Seitenzahl">
    <w:name w:val="page number"/>
    <w:basedOn w:val="Absatz-Standardschriftart"/>
    <w:semiHidden/>
    <w:unhideWhenUsed/>
    <w:rsid w:val="00956215"/>
  </w:style>
  <w:style w:type="character" w:styleId="Kommentarzeichen">
    <w:name w:val="annotation reference"/>
    <w:basedOn w:val="Absatz-Standardschriftart"/>
    <w:uiPriority w:val="99"/>
    <w:semiHidden/>
    <w:unhideWhenUsed/>
    <w:rsid w:val="00FA2155"/>
    <w:rPr>
      <w:sz w:val="16"/>
      <w:szCs w:val="16"/>
    </w:rPr>
  </w:style>
  <w:style w:type="paragraph" w:styleId="Kommentartext">
    <w:name w:val="annotation text"/>
    <w:basedOn w:val="Standard"/>
    <w:link w:val="KommentartextZchn"/>
    <w:uiPriority w:val="99"/>
    <w:semiHidden/>
    <w:unhideWhenUsed/>
    <w:rsid w:val="00FA2155"/>
    <w:rPr>
      <w:sz w:val="20"/>
      <w:szCs w:val="20"/>
    </w:rPr>
  </w:style>
  <w:style w:type="character" w:customStyle="1" w:styleId="KommentartextZchn">
    <w:name w:val="Kommentartext Zchn"/>
    <w:basedOn w:val="Absatz-Standardschriftart"/>
    <w:link w:val="Kommentartext"/>
    <w:uiPriority w:val="99"/>
    <w:semiHidden/>
    <w:rsid w:val="00FA2155"/>
    <w:rPr>
      <w:rFonts w:ascii="Open Sans" w:eastAsia="Open Sans" w:hAnsi="Open Sans" w:cs="Open Sans"/>
      <w:color w:val="181818" w:themeColor="background2" w:themeShade="1A"/>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7099">
      <w:bodyDiv w:val="1"/>
      <w:marLeft w:val="0"/>
      <w:marRight w:val="0"/>
      <w:marTop w:val="0"/>
      <w:marBottom w:val="0"/>
      <w:divBdr>
        <w:top w:val="none" w:sz="0" w:space="0" w:color="auto"/>
        <w:left w:val="none" w:sz="0" w:space="0" w:color="auto"/>
        <w:bottom w:val="none" w:sz="0" w:space="0" w:color="auto"/>
        <w:right w:val="none" w:sz="0" w:space="0" w:color="auto"/>
      </w:divBdr>
    </w:div>
    <w:div w:id="229704542">
      <w:bodyDiv w:val="1"/>
      <w:marLeft w:val="0"/>
      <w:marRight w:val="0"/>
      <w:marTop w:val="0"/>
      <w:marBottom w:val="0"/>
      <w:divBdr>
        <w:top w:val="none" w:sz="0" w:space="0" w:color="auto"/>
        <w:left w:val="none" w:sz="0" w:space="0" w:color="auto"/>
        <w:bottom w:val="none" w:sz="0" w:space="0" w:color="auto"/>
        <w:right w:val="none" w:sz="0" w:space="0" w:color="auto"/>
      </w:divBdr>
    </w:div>
    <w:div w:id="317735280">
      <w:bodyDiv w:val="1"/>
      <w:marLeft w:val="0"/>
      <w:marRight w:val="0"/>
      <w:marTop w:val="0"/>
      <w:marBottom w:val="0"/>
      <w:divBdr>
        <w:top w:val="none" w:sz="0" w:space="0" w:color="auto"/>
        <w:left w:val="none" w:sz="0" w:space="0" w:color="auto"/>
        <w:bottom w:val="none" w:sz="0" w:space="0" w:color="auto"/>
        <w:right w:val="none" w:sz="0" w:space="0" w:color="auto"/>
      </w:divBdr>
    </w:div>
    <w:div w:id="338969787">
      <w:bodyDiv w:val="1"/>
      <w:marLeft w:val="0"/>
      <w:marRight w:val="0"/>
      <w:marTop w:val="0"/>
      <w:marBottom w:val="0"/>
      <w:divBdr>
        <w:top w:val="none" w:sz="0" w:space="0" w:color="auto"/>
        <w:left w:val="none" w:sz="0" w:space="0" w:color="auto"/>
        <w:bottom w:val="none" w:sz="0" w:space="0" w:color="auto"/>
        <w:right w:val="none" w:sz="0" w:space="0" w:color="auto"/>
      </w:divBdr>
    </w:div>
    <w:div w:id="485245834">
      <w:bodyDiv w:val="1"/>
      <w:marLeft w:val="0"/>
      <w:marRight w:val="0"/>
      <w:marTop w:val="0"/>
      <w:marBottom w:val="0"/>
      <w:divBdr>
        <w:top w:val="none" w:sz="0" w:space="0" w:color="auto"/>
        <w:left w:val="none" w:sz="0" w:space="0" w:color="auto"/>
        <w:bottom w:val="none" w:sz="0" w:space="0" w:color="auto"/>
        <w:right w:val="none" w:sz="0" w:space="0" w:color="auto"/>
      </w:divBdr>
    </w:div>
    <w:div w:id="612516446">
      <w:bodyDiv w:val="1"/>
      <w:marLeft w:val="0"/>
      <w:marRight w:val="0"/>
      <w:marTop w:val="0"/>
      <w:marBottom w:val="0"/>
      <w:divBdr>
        <w:top w:val="none" w:sz="0" w:space="0" w:color="auto"/>
        <w:left w:val="none" w:sz="0" w:space="0" w:color="auto"/>
        <w:bottom w:val="none" w:sz="0" w:space="0" w:color="auto"/>
        <w:right w:val="none" w:sz="0" w:space="0" w:color="auto"/>
      </w:divBdr>
    </w:div>
    <w:div w:id="633679525">
      <w:bodyDiv w:val="1"/>
      <w:marLeft w:val="0"/>
      <w:marRight w:val="0"/>
      <w:marTop w:val="0"/>
      <w:marBottom w:val="0"/>
      <w:divBdr>
        <w:top w:val="none" w:sz="0" w:space="0" w:color="auto"/>
        <w:left w:val="none" w:sz="0" w:space="0" w:color="auto"/>
        <w:bottom w:val="none" w:sz="0" w:space="0" w:color="auto"/>
        <w:right w:val="none" w:sz="0" w:space="0" w:color="auto"/>
      </w:divBdr>
    </w:div>
    <w:div w:id="638654934">
      <w:bodyDiv w:val="1"/>
      <w:marLeft w:val="0"/>
      <w:marRight w:val="0"/>
      <w:marTop w:val="0"/>
      <w:marBottom w:val="0"/>
      <w:divBdr>
        <w:top w:val="none" w:sz="0" w:space="0" w:color="auto"/>
        <w:left w:val="none" w:sz="0" w:space="0" w:color="auto"/>
        <w:bottom w:val="none" w:sz="0" w:space="0" w:color="auto"/>
        <w:right w:val="none" w:sz="0" w:space="0" w:color="auto"/>
      </w:divBdr>
    </w:div>
    <w:div w:id="662392730">
      <w:bodyDiv w:val="1"/>
      <w:marLeft w:val="0"/>
      <w:marRight w:val="0"/>
      <w:marTop w:val="0"/>
      <w:marBottom w:val="0"/>
      <w:divBdr>
        <w:top w:val="none" w:sz="0" w:space="0" w:color="auto"/>
        <w:left w:val="none" w:sz="0" w:space="0" w:color="auto"/>
        <w:bottom w:val="none" w:sz="0" w:space="0" w:color="auto"/>
        <w:right w:val="none" w:sz="0" w:space="0" w:color="auto"/>
      </w:divBdr>
    </w:div>
    <w:div w:id="719134978">
      <w:bodyDiv w:val="1"/>
      <w:marLeft w:val="0"/>
      <w:marRight w:val="0"/>
      <w:marTop w:val="0"/>
      <w:marBottom w:val="0"/>
      <w:divBdr>
        <w:top w:val="none" w:sz="0" w:space="0" w:color="auto"/>
        <w:left w:val="none" w:sz="0" w:space="0" w:color="auto"/>
        <w:bottom w:val="none" w:sz="0" w:space="0" w:color="auto"/>
        <w:right w:val="none" w:sz="0" w:space="0" w:color="auto"/>
      </w:divBdr>
    </w:div>
    <w:div w:id="792790083">
      <w:bodyDiv w:val="1"/>
      <w:marLeft w:val="0"/>
      <w:marRight w:val="0"/>
      <w:marTop w:val="0"/>
      <w:marBottom w:val="0"/>
      <w:divBdr>
        <w:top w:val="none" w:sz="0" w:space="0" w:color="auto"/>
        <w:left w:val="none" w:sz="0" w:space="0" w:color="auto"/>
        <w:bottom w:val="none" w:sz="0" w:space="0" w:color="auto"/>
        <w:right w:val="none" w:sz="0" w:space="0" w:color="auto"/>
      </w:divBdr>
    </w:div>
    <w:div w:id="804278307">
      <w:bodyDiv w:val="1"/>
      <w:marLeft w:val="0"/>
      <w:marRight w:val="0"/>
      <w:marTop w:val="0"/>
      <w:marBottom w:val="0"/>
      <w:divBdr>
        <w:top w:val="none" w:sz="0" w:space="0" w:color="auto"/>
        <w:left w:val="none" w:sz="0" w:space="0" w:color="auto"/>
        <w:bottom w:val="none" w:sz="0" w:space="0" w:color="auto"/>
        <w:right w:val="none" w:sz="0" w:space="0" w:color="auto"/>
      </w:divBdr>
    </w:div>
    <w:div w:id="864561219">
      <w:bodyDiv w:val="1"/>
      <w:marLeft w:val="0"/>
      <w:marRight w:val="0"/>
      <w:marTop w:val="0"/>
      <w:marBottom w:val="0"/>
      <w:divBdr>
        <w:top w:val="none" w:sz="0" w:space="0" w:color="auto"/>
        <w:left w:val="none" w:sz="0" w:space="0" w:color="auto"/>
        <w:bottom w:val="none" w:sz="0" w:space="0" w:color="auto"/>
        <w:right w:val="none" w:sz="0" w:space="0" w:color="auto"/>
      </w:divBdr>
    </w:div>
    <w:div w:id="915675859">
      <w:bodyDiv w:val="1"/>
      <w:marLeft w:val="0"/>
      <w:marRight w:val="0"/>
      <w:marTop w:val="0"/>
      <w:marBottom w:val="0"/>
      <w:divBdr>
        <w:top w:val="none" w:sz="0" w:space="0" w:color="auto"/>
        <w:left w:val="none" w:sz="0" w:space="0" w:color="auto"/>
        <w:bottom w:val="none" w:sz="0" w:space="0" w:color="auto"/>
        <w:right w:val="none" w:sz="0" w:space="0" w:color="auto"/>
      </w:divBdr>
    </w:div>
    <w:div w:id="997542091">
      <w:bodyDiv w:val="1"/>
      <w:marLeft w:val="0"/>
      <w:marRight w:val="0"/>
      <w:marTop w:val="0"/>
      <w:marBottom w:val="0"/>
      <w:divBdr>
        <w:top w:val="none" w:sz="0" w:space="0" w:color="auto"/>
        <w:left w:val="none" w:sz="0" w:space="0" w:color="auto"/>
        <w:bottom w:val="none" w:sz="0" w:space="0" w:color="auto"/>
        <w:right w:val="none" w:sz="0" w:space="0" w:color="auto"/>
      </w:divBdr>
    </w:div>
    <w:div w:id="1396469635">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
    <w:div w:id="1816750461">
      <w:bodyDiv w:val="1"/>
      <w:marLeft w:val="0"/>
      <w:marRight w:val="0"/>
      <w:marTop w:val="0"/>
      <w:marBottom w:val="0"/>
      <w:divBdr>
        <w:top w:val="none" w:sz="0" w:space="0" w:color="auto"/>
        <w:left w:val="none" w:sz="0" w:space="0" w:color="auto"/>
        <w:bottom w:val="none" w:sz="0" w:space="0" w:color="auto"/>
        <w:right w:val="none" w:sz="0" w:space="0" w:color="auto"/>
      </w:divBdr>
    </w:div>
    <w:div w:id="1906916275">
      <w:bodyDiv w:val="1"/>
      <w:marLeft w:val="0"/>
      <w:marRight w:val="0"/>
      <w:marTop w:val="0"/>
      <w:marBottom w:val="0"/>
      <w:divBdr>
        <w:top w:val="none" w:sz="0" w:space="0" w:color="auto"/>
        <w:left w:val="none" w:sz="0" w:space="0" w:color="auto"/>
        <w:bottom w:val="none" w:sz="0" w:space="0" w:color="auto"/>
        <w:right w:val="none" w:sz="0" w:space="0" w:color="auto"/>
      </w:divBdr>
    </w:div>
    <w:div w:id="1942519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annettemilius/Library/Group%20Containers/UBF8T346G9.Office/User%20Content.localized/Templates.localized/SupraTixVorlage_newlogo.dotx" TargetMode="External"/></Relationships>
</file>

<file path=word/theme/theme1.xml><?xml version="1.0" encoding="utf-8"?>
<a:theme xmlns:a="http://schemas.openxmlformats.org/drawingml/2006/main" name="SupraTix">
  <a:themeElements>
    <a:clrScheme name="SupraTix">
      <a:dk1>
        <a:srgbClr val="34495E"/>
      </a:dk1>
      <a:lt1>
        <a:srgbClr val="FFFFFF"/>
      </a:lt1>
      <a:dk2>
        <a:srgbClr val="1ABC9C"/>
      </a:dk2>
      <a:lt2>
        <a:srgbClr val="F1F1F1"/>
      </a:lt2>
      <a:accent1>
        <a:srgbClr val="FC8014"/>
      </a:accent1>
      <a:accent2>
        <a:srgbClr val="47CCF8"/>
      </a:accent2>
      <a:accent3>
        <a:srgbClr val="FBF748"/>
      </a:accent3>
      <a:accent4>
        <a:srgbClr val="9FCD5D"/>
      </a:accent4>
      <a:accent5>
        <a:srgbClr val="FF0A21"/>
      </a:accent5>
      <a:accent6>
        <a:srgbClr val="7F8C8D"/>
      </a:accent6>
      <a:hlink>
        <a:srgbClr val="1299BA"/>
      </a:hlink>
      <a:folHlink>
        <a:srgbClr val="68C8CA"/>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praTix" id="{37ADD24A-7AF7-7C4F-A7AC-BA8047B35287}" vid="{B69A8E59-7811-9843-BE17-358FEF3C6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rojekt xmlns="d07c4b26-b5fe-42b9-9e29-d22a36e9813f">Dienstleistung</Projekt>
    <_Flow_SignoffStatus xmlns="d07c4b26-b5fe-42b9-9e29-d22a36e98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CEAF416106D547B1508E924C5AF23A" ma:contentTypeVersion="17" ma:contentTypeDescription="Ein neues Dokument erstellen." ma:contentTypeScope="" ma:versionID="00d9f9b2adc219ee14211d07d8d02129">
  <xsd:schema xmlns:xsd="http://www.w3.org/2001/XMLSchema" xmlns:xs="http://www.w3.org/2001/XMLSchema" xmlns:p="http://schemas.microsoft.com/office/2006/metadata/properties" xmlns:ns2="7f750a56-8f47-4358-914f-421c99198eaa" xmlns:ns3="d07c4b26-b5fe-42b9-9e29-d22a36e9813f" targetNamespace="http://schemas.microsoft.com/office/2006/metadata/properties" ma:root="true" ma:fieldsID="c718c0706e3987272a1429efcbeff752" ns2:_="" ns3:_="">
    <xsd:import namespace="7f750a56-8f47-4358-914f-421c99198eaa"/>
    <xsd:import namespace="d07c4b26-b5fe-42b9-9e29-d22a36e9813f"/>
    <xsd:element name="properties">
      <xsd:complexType>
        <xsd:sequence>
          <xsd:element name="documentManagement">
            <xsd:complexType>
              <xsd:all>
                <xsd:element ref="ns2:SharedWithUsers" minOccurs="0"/>
                <xsd:element ref="ns2:SharedWithDetails" minOccurs="0"/>
                <xsd:element ref="ns3:Projekt"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a56-8f47-4358-914f-421c99198ea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7c4b26-b5fe-42b9-9e29-d22a36e9813f" elementFormDefault="qualified">
    <xsd:import namespace="http://schemas.microsoft.com/office/2006/documentManagement/types"/>
    <xsd:import namespace="http://schemas.microsoft.com/office/infopath/2007/PartnerControls"/>
    <xsd:element name="Projekt" ma:index="10" nillable="true" ma:displayName="Zugehörig" ma:default="Dienstleistung" ma:format="Dropdown" ma:indexed="true" ma:internalName="Projekt">
      <xsd:simpleType>
        <xsd:restriction base="dms:Choice">
          <xsd:enumeration value="Dienstleistung"/>
          <xsd:enumeration value="Anbieter"/>
          <xsd:enumeration value="Blog"/>
          <xsd:enumeration value="Produkt"/>
          <xsd:enumeration value="SOP"/>
          <xsd:enumeration value="Intern"/>
          <xsd:enumeration value="PR"/>
          <xsd:enumeration value="Entwicklung"/>
          <xsd:enumeration value="Produktion"/>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2104C-6308-694D-8750-9A27BF9C52E4}">
  <ds:schemaRefs>
    <ds:schemaRef ds:uri="http://schemas.openxmlformats.org/officeDocument/2006/bibliography"/>
  </ds:schemaRefs>
</ds:datastoreItem>
</file>

<file path=customXml/itemProps2.xml><?xml version="1.0" encoding="utf-8"?>
<ds:datastoreItem xmlns:ds="http://schemas.openxmlformats.org/officeDocument/2006/customXml" ds:itemID="{2A2B28A5-5F45-4E1B-A53C-546F601B7377}">
  <ds:schemaRefs>
    <ds:schemaRef ds:uri="http://schemas.microsoft.com/office/2006/metadata/properties"/>
    <ds:schemaRef ds:uri="http://schemas.microsoft.com/office/infopath/2007/PartnerControls"/>
    <ds:schemaRef ds:uri="d07c4b26-b5fe-42b9-9e29-d22a36e9813f"/>
  </ds:schemaRefs>
</ds:datastoreItem>
</file>

<file path=customXml/itemProps3.xml><?xml version="1.0" encoding="utf-8"?>
<ds:datastoreItem xmlns:ds="http://schemas.openxmlformats.org/officeDocument/2006/customXml" ds:itemID="{1E3D74E4-85E7-4D21-BB71-13117CF9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a56-8f47-4358-914f-421c99198eaa"/>
    <ds:schemaRef ds:uri="d07c4b26-b5fe-42b9-9e29-d22a36e98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2A142-A83D-4764-BC90-516DC44A6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SupraTixVorlage_newlogo.dotx</Template>
  <TotalTime>0</TotalTime>
  <Pages>4</Pages>
  <Words>759</Words>
  <Characters>4782</Characters>
  <Application>Microsoft Office Word</Application>
  <DocSecurity>0</DocSecurity>
  <Lines>39</Lines>
  <Paragraphs>11</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
      <vt:lpstr/>
      <vt:lpstr/>
      <vt:lpstr>Geheimhaltungsvereinbarung</vt:lpstr>
    </vt:vector>
  </TitlesOfParts>
  <Company>SupraTix GmbH</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Jeannette Göcke</cp:lastModifiedBy>
  <cp:revision>2</cp:revision>
  <cp:lastPrinted>2016-05-09T13:04:00Z</cp:lastPrinted>
  <dcterms:created xsi:type="dcterms:W3CDTF">2022-02-08T13:02:00Z</dcterms:created>
  <dcterms:modified xsi:type="dcterms:W3CDTF">2022-02-08T13:02:00Z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0x0101000ECEAF416106D547B1508E924C5AF23A</vt:lpwstr>
  </property>
</Properties>
</file>