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BF4D" w14:textId="455F7A40" w:rsidR="00085FA4" w:rsidRPr="006542BE" w:rsidRDefault="006542BE" w:rsidP="00D51660">
      <w:pPr>
        <w:rPr>
          <w:b/>
          <w:bCs/>
          <w:sz w:val="32"/>
          <w:szCs w:val="32"/>
        </w:rPr>
      </w:pPr>
      <w:r w:rsidRPr="006542BE">
        <w:rPr>
          <w:b/>
          <w:bCs/>
          <w:sz w:val="32"/>
          <w:szCs w:val="32"/>
        </w:rPr>
        <w:t>Allgemeine Geschäftsbedingungen</w:t>
      </w:r>
    </w:p>
    <w:p w14:paraId="5CF58F18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Allgemeine Geschäftsbedingungen (AGB) der VUCASUPPORT UG (haftungsbeschränkt)</w:t>
      </w:r>
    </w:p>
    <w:p w14:paraId="537F6FF9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1. Geltungsbereich</w:t>
      </w:r>
    </w:p>
    <w:p w14:paraId="5AF77EA5" w14:textId="77777777" w:rsidR="00D51660" w:rsidRPr="00D51660" w:rsidRDefault="00D51660" w:rsidP="00D51660">
      <w:r w:rsidRPr="00D51660">
        <w:t xml:space="preserve">(1) Diese Allgemeinen Geschäftsbedingungen (nachfolgend „AGB“) gelten für alle Verträge zwischen der </w:t>
      </w:r>
      <w:r w:rsidRPr="00D51660">
        <w:rPr>
          <w:b/>
          <w:bCs/>
        </w:rPr>
        <w:t>VUCASUPPORT UG (haftungsbeschränkt)</w:t>
      </w:r>
      <w:r w:rsidRPr="00D51660">
        <w:t>, Reineckestraße 19, 22761 Hamburg, eingetragen im Handelsregister des Amtsgerichts Hamburg unter HRB 194166 (nachfolgend „VUCASUPPORT®“), und ihren Kunden über den Erwerb und die Nutzung von digitalen Produkten, Online-Schulungen, Consulting-Leistungen und sonstigen Dienstleistungen.</w:t>
      </w:r>
    </w:p>
    <w:p w14:paraId="63C25BF4" w14:textId="77777777" w:rsidR="00D51660" w:rsidRPr="00D51660" w:rsidRDefault="00D51660" w:rsidP="00D51660">
      <w:r w:rsidRPr="00D51660">
        <w:t>(2) Diese AGB gelten ausschließlich gegenüber Unternehmern im Sinne von § 14 BGB (B2B). Mit Abschluss eines Vertrages bestätigt der Kunde, dass er Unternehmer ist und den Vertrag zu gewerblichen oder selbstständigen beruflichen Zwecken abschließt.</w:t>
      </w:r>
    </w:p>
    <w:p w14:paraId="324E7B94" w14:textId="77777777" w:rsidR="00D51660" w:rsidRPr="00D51660" w:rsidRDefault="00D51660" w:rsidP="00D51660">
      <w:r w:rsidRPr="00D51660">
        <w:t>(3) Abweichende, entgegenstehende oder ergänzende Allgemeine Geschäftsbedingungen des Kunden werden nicht Vertragsbestandteil, es sei denn, VUCASUPPORT® stimmt deren Geltung ausdrücklich schriftlich zu.</w:t>
      </w:r>
    </w:p>
    <w:p w14:paraId="5E9A5263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2. Vertragsgegenstand und Leistungsangebot</w:t>
      </w:r>
    </w:p>
    <w:p w14:paraId="615778AE" w14:textId="77777777" w:rsidR="00D51660" w:rsidRPr="00D51660" w:rsidRDefault="00D51660" w:rsidP="00D51660">
      <w:r w:rsidRPr="00D51660">
        <w:t>(1) VUCASUPPORT® bietet digitale Assessments, Studien, PDF-Methodenbeschreibungen, Online-Trainings, Beratungsleistungen sowie ergänzende digitale Dienstleistungen an.</w:t>
      </w:r>
    </w:p>
    <w:p w14:paraId="73BD8772" w14:textId="77777777" w:rsidR="00D51660" w:rsidRPr="00D51660" w:rsidRDefault="00D51660" w:rsidP="00D51660">
      <w:r w:rsidRPr="00D51660">
        <w:t>(2) Der Leistungsumfang ergibt sich aus der jeweiligen Leistungsbeschreibung auf der Website oder im individuellen Angebot. Änderungen und Weiterentwicklungen des Leistungsumfangs bleiben vorbehalten, sofern diese den Vertragszweck nicht wesentlich beeinträchtigen.</w:t>
      </w:r>
    </w:p>
    <w:p w14:paraId="49021141" w14:textId="77777777" w:rsidR="00D51660" w:rsidRPr="00D51660" w:rsidRDefault="00D51660" w:rsidP="00D51660">
      <w:r w:rsidRPr="00D51660">
        <w:t xml:space="preserve">(3) Inhalte können teilweise unter Verwendung von </w:t>
      </w:r>
      <w:r w:rsidRPr="00D51660">
        <w:rPr>
          <w:b/>
          <w:bCs/>
        </w:rPr>
        <w:t>künstlicher Intelligenz (KI)</w:t>
      </w:r>
      <w:r w:rsidRPr="00D51660">
        <w:t xml:space="preserve"> erstellt oder optimiert worden sein. Dies wird bei der Nutzung berücksichtigt und stellt keinen Mangel dar.</w:t>
      </w:r>
    </w:p>
    <w:p w14:paraId="5819C315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3. Vertragsschluss</w:t>
      </w:r>
    </w:p>
    <w:p w14:paraId="6F5DE90C" w14:textId="77777777" w:rsidR="00D51660" w:rsidRPr="00D51660" w:rsidRDefault="00D51660" w:rsidP="00D51660">
      <w:r w:rsidRPr="00D51660">
        <w:t>(1) Die Präsentation von Leistungen auf der Website oder im Webshop von VUCASUPPORT® stellt kein verbindliches Angebot dar. Erst die Bestellung des Kunden stellt ein verbindliches Angebot auf Abschluss eines Vertrages dar.</w:t>
      </w:r>
    </w:p>
    <w:p w14:paraId="00C26B32" w14:textId="77777777" w:rsidR="00D51660" w:rsidRPr="00D51660" w:rsidRDefault="00D51660" w:rsidP="00D51660">
      <w:r w:rsidRPr="00D51660">
        <w:t>(2) Ein Vertrag kommt zustande, wenn VUCASUPPORT® die Bestellung durch eine Bestellbestätigung per E-Mail annimmt oder die Leistung bereitstellt.</w:t>
      </w:r>
    </w:p>
    <w:p w14:paraId="3D971E21" w14:textId="77777777" w:rsidR="00D51660" w:rsidRPr="00D51660" w:rsidRDefault="00D51660" w:rsidP="00D51660">
      <w:r w:rsidRPr="00D51660">
        <w:t>(3) Alle Angebote sind freibleibend und können bis zur Annahme durch VUCASUPPORT® jederzeit zurückgezogen oder geändert werden.</w:t>
      </w:r>
    </w:p>
    <w:p w14:paraId="6098316C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lastRenderedPageBreak/>
        <w:t>4. Preise und Zahlungsbedingungen</w:t>
      </w:r>
    </w:p>
    <w:p w14:paraId="49ACDF84" w14:textId="77777777" w:rsidR="00D51660" w:rsidRPr="00D51660" w:rsidRDefault="00D51660" w:rsidP="00D51660">
      <w:r w:rsidRPr="00D51660">
        <w:t>(1) Alle Preise verstehen sich netto zuzüglich der jeweils gültigen gesetzlichen Mehrwertsteuer.</w:t>
      </w:r>
    </w:p>
    <w:p w14:paraId="08079848" w14:textId="77777777" w:rsidR="00D51660" w:rsidRPr="00D51660" w:rsidRDefault="00D51660" w:rsidP="00D51660">
      <w:r w:rsidRPr="00D51660">
        <w:t>(2) Zahlungen sind ohne Abzug sofort nach Vertragsschluss fällig. VUCASUPPORT® akzeptiert die im Webshop angegebenen Zahlungsarten (u. a. PayPal, Kreditkarte, Direktüberweisung, Stripe).</w:t>
      </w:r>
    </w:p>
    <w:p w14:paraId="2669C704" w14:textId="77777777" w:rsidR="00D51660" w:rsidRPr="00D51660" w:rsidRDefault="00D51660" w:rsidP="00D51660">
      <w:r w:rsidRPr="00D51660">
        <w:t>(3) Gerät der Kunde mit der Zahlung in Verzug, ist VUCASUPPORT® berechtigt, den Zugang zu digitalen Leistungen bis zur vollständigen Zahlung zu sperren und Verzugszinsen gemäß § 288 Abs. 2 BGB zu verlangen.</w:t>
      </w:r>
    </w:p>
    <w:p w14:paraId="279AB9B4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5. Lieferung und Bereitstellung digitaler Inhalte</w:t>
      </w:r>
    </w:p>
    <w:p w14:paraId="75D306CE" w14:textId="77777777" w:rsidR="00D51660" w:rsidRPr="00D51660" w:rsidRDefault="00D51660" w:rsidP="00D51660">
      <w:r w:rsidRPr="00D51660">
        <w:t>(1) Digitale Inhalte werden dem Kunden nach Zahlungseingang entweder per Downloadlink, per E-Mail oder über eine Online-Plattform zur Verfügung gestellt.</w:t>
      </w:r>
    </w:p>
    <w:p w14:paraId="3BB8F390" w14:textId="77777777" w:rsidR="00D51660" w:rsidRPr="00D51660" w:rsidRDefault="00D51660" w:rsidP="00D51660">
      <w:r w:rsidRPr="00D51660">
        <w:t>(2) VUCASUPPORT® schuldet die technische Nutzbarkeit der Inhalte gemäß der zum Zeitpunkt der Bereitstellung allgemein üblichen Standards. Eine weitergehende Funktionsgarantie wird nicht übernommen.</w:t>
      </w:r>
    </w:p>
    <w:p w14:paraId="4FB468C5" w14:textId="53A3B7EC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6. Nutzungsrechte</w:t>
      </w:r>
    </w:p>
    <w:p w14:paraId="572431BF" w14:textId="77777777" w:rsidR="00D51660" w:rsidRPr="00D51660" w:rsidRDefault="00D51660" w:rsidP="00D51660">
      <w:r w:rsidRPr="00D51660">
        <w:t xml:space="preserve">(1) Mit vollständiger Zahlung erhält der Kunde ein </w:t>
      </w:r>
      <w:proofErr w:type="gramStart"/>
      <w:r w:rsidRPr="00D51660">
        <w:rPr>
          <w:b/>
          <w:bCs/>
        </w:rPr>
        <w:t>einfaches</w:t>
      </w:r>
      <w:proofErr w:type="gramEnd"/>
      <w:r w:rsidRPr="00D51660">
        <w:rPr>
          <w:b/>
          <w:bCs/>
        </w:rPr>
        <w:t>, nicht ausschließliches, nicht übertragbares und nicht unterlizenzierbares Nutzungsrecht</w:t>
      </w:r>
      <w:r w:rsidRPr="00D51660">
        <w:t xml:space="preserve"> an den erworbenen digitalen Inhalten und Leistungen.</w:t>
      </w:r>
    </w:p>
    <w:p w14:paraId="2295409C" w14:textId="77777777" w:rsidR="00D51660" w:rsidRPr="00D51660" w:rsidRDefault="00D51660" w:rsidP="00D51660">
      <w:r w:rsidRPr="00D51660">
        <w:t>(2) Die Inhalte dürfen ausschließlich für interne Zwecke im Unternehmen des Kunden genutzt werden. Eine Weitergabe, Vervielfältigung oder öffentliche Zugänglichmachung an Dritte ohne ausdrückliche schriftliche Zustimmung von VUCASUPPORT® ist untersagt.</w:t>
      </w:r>
    </w:p>
    <w:p w14:paraId="52DC5A71" w14:textId="77777777" w:rsidR="00D51660" w:rsidRPr="00D51660" w:rsidRDefault="00D51660" w:rsidP="00D51660">
      <w:r w:rsidRPr="00D51660">
        <w:t>(3) Alle Rechte, insbesondere Urheber-, Marken- und Datenbankrechte, verbleiben bei VUCASUPPORT® bzw. den jeweiligen Rechteinhabern.</w:t>
      </w:r>
    </w:p>
    <w:p w14:paraId="44676B87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7. Haftung</w:t>
      </w:r>
    </w:p>
    <w:p w14:paraId="4E94E160" w14:textId="77777777" w:rsidR="00D51660" w:rsidRPr="00D51660" w:rsidRDefault="00D51660" w:rsidP="00D51660">
      <w:r w:rsidRPr="00D51660">
        <w:t>(1) VUCASUPPORT® haftet unbeschränkt für Schäden aus der Verletzung des Lebens, des Körpers oder der Gesundheit sowie für Schäden, die auf vorsätzlichem oder grob fahrlässigem Verhalten beruhen.</w:t>
      </w:r>
    </w:p>
    <w:p w14:paraId="4096F6B8" w14:textId="77777777" w:rsidR="00D51660" w:rsidRPr="00D51660" w:rsidRDefault="00D51660" w:rsidP="00D51660">
      <w:r w:rsidRPr="00D51660">
        <w:t>(2) Bei leicht fahrlässiger Verletzung wesentlicher Vertragspflichten ist die Haftung auf den vertragstypischen, vorhersehbaren Schaden begrenzt.</w:t>
      </w:r>
    </w:p>
    <w:p w14:paraId="7A83B852" w14:textId="77777777" w:rsidR="00D51660" w:rsidRPr="00D51660" w:rsidRDefault="00D51660" w:rsidP="00D51660">
      <w:r w:rsidRPr="00D51660">
        <w:t>(3) Eine Haftung für mittelbare Schäden, entgangenen Gewinn oder nicht erzielte Einsparungen ist ausgeschlossen.</w:t>
      </w:r>
    </w:p>
    <w:p w14:paraId="2A432CEF" w14:textId="77777777" w:rsidR="00D51660" w:rsidRPr="00D51660" w:rsidRDefault="00D51660" w:rsidP="00D51660">
      <w:r w:rsidRPr="00D51660">
        <w:lastRenderedPageBreak/>
        <w:t xml:space="preserve">(4) Es wird ausdrücklich darauf hingewiesen, dass </w:t>
      </w:r>
      <w:r w:rsidRPr="00D51660">
        <w:rPr>
          <w:b/>
          <w:bCs/>
        </w:rPr>
        <w:t>keine Garantie für einen wirtschaftlichen oder unternehmerischen Erfolg</w:t>
      </w:r>
      <w:r w:rsidRPr="00D51660">
        <w:t xml:space="preserve"> durch die Nutzung der Leistungen übernommen wird.</w:t>
      </w:r>
    </w:p>
    <w:p w14:paraId="4B500736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8. Gewährleistung</w:t>
      </w:r>
    </w:p>
    <w:p w14:paraId="58317D0E" w14:textId="77777777" w:rsidR="00D51660" w:rsidRPr="00D51660" w:rsidRDefault="00D51660" w:rsidP="00D51660">
      <w:r w:rsidRPr="00D51660">
        <w:t>(1) Für digitale Produkte und Dienstleistungen gelten die gesetzlichen Gewährleistungsrechte.</w:t>
      </w:r>
    </w:p>
    <w:p w14:paraId="7D976523" w14:textId="77777777" w:rsidR="00D51660" w:rsidRPr="00D51660" w:rsidRDefault="00D51660" w:rsidP="00D51660">
      <w:r w:rsidRPr="00D51660">
        <w:t>(2) Ansprüche wegen Mängeln verjähren innerhalb von zwölf Monaten ab Bereitstellung der Leistung.</w:t>
      </w:r>
    </w:p>
    <w:p w14:paraId="340FF4DD" w14:textId="77777777" w:rsidR="00D51660" w:rsidRPr="00D51660" w:rsidRDefault="00D51660" w:rsidP="00D51660">
      <w:r w:rsidRPr="00D51660">
        <w:t>(3) Der Kunde ist verpflichtet, Mängel unverzüglich nach Kenntnis schriftlich anzuzeigen.</w:t>
      </w:r>
    </w:p>
    <w:p w14:paraId="7FF79809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9. Widerrufsrecht</w:t>
      </w:r>
    </w:p>
    <w:p w14:paraId="58909A76" w14:textId="77777777" w:rsidR="00D51660" w:rsidRPr="00D51660" w:rsidRDefault="00D51660" w:rsidP="00D51660">
      <w:r w:rsidRPr="00D51660">
        <w:t xml:space="preserve">Da die Leistungen ausschließlich gegenüber Unternehmern erbracht werden und es sich um </w:t>
      </w:r>
      <w:r w:rsidRPr="00D51660">
        <w:rPr>
          <w:b/>
          <w:bCs/>
        </w:rPr>
        <w:t>digitale Inhalte handelt, die unmittelbar nach Vertragsschluss zur Verfügung gestellt werden</w:t>
      </w:r>
      <w:r w:rsidRPr="00D51660">
        <w:t xml:space="preserve">, besteht </w:t>
      </w:r>
      <w:r w:rsidRPr="00D51660">
        <w:rPr>
          <w:b/>
          <w:bCs/>
        </w:rPr>
        <w:t>kein Widerrufsrecht</w:t>
      </w:r>
      <w:r w:rsidRPr="00D51660">
        <w:t>.</w:t>
      </w:r>
    </w:p>
    <w:p w14:paraId="32089CA1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10. Datenschutz</w:t>
      </w:r>
    </w:p>
    <w:p w14:paraId="0F6D9D30" w14:textId="77777777" w:rsidR="00D51660" w:rsidRPr="00D51660" w:rsidRDefault="00D51660" w:rsidP="00D51660">
      <w:r w:rsidRPr="00D51660">
        <w:t>(1) VUCASUPPORT® verarbeitet personenbezogene Daten ausschließlich im Rahmen der geltenden Datenschutzgesetze, insbesondere der DSGVO.</w:t>
      </w:r>
    </w:p>
    <w:p w14:paraId="7B3405F6" w14:textId="77777777" w:rsidR="00D51660" w:rsidRPr="00D51660" w:rsidRDefault="00D51660" w:rsidP="00D51660">
      <w:r w:rsidRPr="00D51660">
        <w:t>(2) Weitere Informationen sind der Datenschutzerklärung zu entnehmen, die auf der Website von VUCASUPPORT® abrufbar ist.</w:t>
      </w:r>
    </w:p>
    <w:p w14:paraId="4220E294" w14:textId="77777777" w:rsidR="00D51660" w:rsidRPr="00D51660" w:rsidRDefault="00D51660" w:rsidP="00D51660">
      <w:pPr>
        <w:rPr>
          <w:b/>
          <w:bCs/>
        </w:rPr>
      </w:pPr>
      <w:r w:rsidRPr="00D51660">
        <w:rPr>
          <w:b/>
          <w:bCs/>
        </w:rPr>
        <w:t>11. Schlussbestimmungen</w:t>
      </w:r>
    </w:p>
    <w:p w14:paraId="02A12222" w14:textId="77777777" w:rsidR="00D51660" w:rsidRPr="00D51660" w:rsidRDefault="00D51660" w:rsidP="00D51660">
      <w:r w:rsidRPr="00D51660">
        <w:t>(1) Änderungen oder Ergänzungen dieser AGB bedürfen der Schriftform.</w:t>
      </w:r>
    </w:p>
    <w:p w14:paraId="7AA72812" w14:textId="77777777" w:rsidR="00D51660" w:rsidRPr="00D51660" w:rsidRDefault="00D51660" w:rsidP="00D51660">
      <w:r w:rsidRPr="00D51660">
        <w:t>(2) VUCASUPPORT® ist berechtigt, diese AGB mit Wirkung für zukünftige Verträge zu ändern. Die jeweils aktuelle Version ist auf der Website veröffentlicht und gilt ab dem Zeitpunkt der Veröffentlichung für neue Vertragsabschlüsse.</w:t>
      </w:r>
    </w:p>
    <w:p w14:paraId="79B943CF" w14:textId="77777777" w:rsidR="00D51660" w:rsidRPr="00D51660" w:rsidRDefault="00D51660" w:rsidP="00D51660">
      <w:r w:rsidRPr="00D51660">
        <w:t>(3) Es gilt das Recht der Bundesrepublik Deutschland unter Ausschluss des UN-Kaufrechts.</w:t>
      </w:r>
    </w:p>
    <w:p w14:paraId="536B4420" w14:textId="77777777" w:rsidR="00D51660" w:rsidRPr="00D51660" w:rsidRDefault="00D51660" w:rsidP="00D51660">
      <w:r w:rsidRPr="00D51660">
        <w:t>(4) Gerichtsstand für alle Streitigkeiten aus oder im Zusammenhang mit diesen AGB ist Hamburg, Deutschland.</w:t>
      </w:r>
    </w:p>
    <w:p w14:paraId="55215711" w14:textId="77777777" w:rsidR="00D51660" w:rsidRPr="00D51660" w:rsidRDefault="00D51660" w:rsidP="00D51660">
      <w:r w:rsidRPr="00D51660">
        <w:t>(5) Sollten einzelne Bestimmungen dieser AGB ganz oder teilweise unwirksam sein oder werden, bleibt die Wirksamkeit der übrigen Bestimmungen unberührt.</w:t>
      </w:r>
    </w:p>
    <w:p w14:paraId="160C69CF" w14:textId="034FFF50" w:rsidR="00D51660" w:rsidRPr="00D51660" w:rsidRDefault="00D51660" w:rsidP="00D51660">
      <w:r w:rsidRPr="00D51660">
        <w:rPr>
          <w:b/>
          <w:bCs/>
        </w:rPr>
        <w:t>Hinweis:</w:t>
      </w:r>
      <w:r w:rsidRPr="00D51660">
        <w:t xml:space="preserve"> Diese AGB wurden mit größter Sorgfalt erstellt, ersetzen jedoch keine individuelle Rechtsberatung. Eine abschließende Prüfung durch einen Fachanwalt für IT- oder Vertragsrecht wird empfohlen, insbesondere vor einer internationalen Nutzung.</w:t>
      </w:r>
    </w:p>
    <w:sectPr w:rsidR="00D51660" w:rsidRPr="00D516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12E"/>
    <w:multiLevelType w:val="hybridMultilevel"/>
    <w:tmpl w:val="F648C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4D7C"/>
    <w:multiLevelType w:val="multilevel"/>
    <w:tmpl w:val="C6D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60636"/>
    <w:multiLevelType w:val="hybridMultilevel"/>
    <w:tmpl w:val="EBDAA0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4C35"/>
    <w:multiLevelType w:val="multilevel"/>
    <w:tmpl w:val="BF3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C4C19"/>
    <w:multiLevelType w:val="multilevel"/>
    <w:tmpl w:val="1B84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75FEC"/>
    <w:multiLevelType w:val="multilevel"/>
    <w:tmpl w:val="595A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027AE"/>
    <w:multiLevelType w:val="multilevel"/>
    <w:tmpl w:val="D02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117FF"/>
    <w:multiLevelType w:val="hybridMultilevel"/>
    <w:tmpl w:val="8932A49A"/>
    <w:lvl w:ilvl="0" w:tplc="914EF16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08AA"/>
    <w:multiLevelType w:val="multilevel"/>
    <w:tmpl w:val="16B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B2722"/>
    <w:multiLevelType w:val="multilevel"/>
    <w:tmpl w:val="FBB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80756"/>
    <w:multiLevelType w:val="hybridMultilevel"/>
    <w:tmpl w:val="276E1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062FF"/>
    <w:multiLevelType w:val="multilevel"/>
    <w:tmpl w:val="1E38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A37BA6"/>
    <w:multiLevelType w:val="multilevel"/>
    <w:tmpl w:val="AC281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304A08"/>
    <w:multiLevelType w:val="multilevel"/>
    <w:tmpl w:val="8F50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350CA"/>
    <w:multiLevelType w:val="multilevel"/>
    <w:tmpl w:val="417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E904EC"/>
    <w:multiLevelType w:val="multilevel"/>
    <w:tmpl w:val="02DE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45D0624"/>
    <w:multiLevelType w:val="multilevel"/>
    <w:tmpl w:val="9AC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B28EF"/>
    <w:multiLevelType w:val="multilevel"/>
    <w:tmpl w:val="43A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EC3E0F"/>
    <w:multiLevelType w:val="multilevel"/>
    <w:tmpl w:val="2DD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85B47"/>
    <w:multiLevelType w:val="multilevel"/>
    <w:tmpl w:val="E26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967FE"/>
    <w:multiLevelType w:val="multilevel"/>
    <w:tmpl w:val="9FE0D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90F09D7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B3D210C"/>
    <w:multiLevelType w:val="multilevel"/>
    <w:tmpl w:val="05DA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615D2A"/>
    <w:multiLevelType w:val="multilevel"/>
    <w:tmpl w:val="B78E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42464"/>
    <w:multiLevelType w:val="multilevel"/>
    <w:tmpl w:val="7D9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582920">
    <w:abstractNumId w:val="7"/>
  </w:num>
  <w:num w:numId="2" w16cid:durableId="375010031">
    <w:abstractNumId w:val="15"/>
  </w:num>
  <w:num w:numId="3" w16cid:durableId="1476994233">
    <w:abstractNumId w:val="21"/>
  </w:num>
  <w:num w:numId="4" w16cid:durableId="230820442">
    <w:abstractNumId w:val="9"/>
  </w:num>
  <w:num w:numId="5" w16cid:durableId="531651941">
    <w:abstractNumId w:val="14"/>
  </w:num>
  <w:num w:numId="6" w16cid:durableId="1198620419">
    <w:abstractNumId w:val="11"/>
  </w:num>
  <w:num w:numId="7" w16cid:durableId="210843324">
    <w:abstractNumId w:val="22"/>
  </w:num>
  <w:num w:numId="8" w16cid:durableId="1903372860">
    <w:abstractNumId w:val="20"/>
  </w:num>
  <w:num w:numId="9" w16cid:durableId="1693725164">
    <w:abstractNumId w:val="2"/>
  </w:num>
  <w:num w:numId="10" w16cid:durableId="815494658">
    <w:abstractNumId w:val="0"/>
  </w:num>
  <w:num w:numId="11" w16cid:durableId="1608125070">
    <w:abstractNumId w:val="18"/>
  </w:num>
  <w:num w:numId="12" w16cid:durableId="822235275">
    <w:abstractNumId w:val="1"/>
  </w:num>
  <w:num w:numId="13" w16cid:durableId="813837644">
    <w:abstractNumId w:val="8"/>
  </w:num>
  <w:num w:numId="14" w16cid:durableId="1964726355">
    <w:abstractNumId w:val="17"/>
  </w:num>
  <w:num w:numId="15" w16cid:durableId="1850944153">
    <w:abstractNumId w:val="12"/>
  </w:num>
  <w:num w:numId="16" w16cid:durableId="364721358">
    <w:abstractNumId w:val="5"/>
  </w:num>
  <w:num w:numId="17" w16cid:durableId="761025184">
    <w:abstractNumId w:val="19"/>
  </w:num>
  <w:num w:numId="18" w16cid:durableId="1647396525">
    <w:abstractNumId w:val="24"/>
  </w:num>
  <w:num w:numId="19" w16cid:durableId="2013336146">
    <w:abstractNumId w:val="13"/>
  </w:num>
  <w:num w:numId="20" w16cid:durableId="778332635">
    <w:abstractNumId w:val="4"/>
  </w:num>
  <w:num w:numId="21" w16cid:durableId="1663315150">
    <w:abstractNumId w:val="6"/>
  </w:num>
  <w:num w:numId="22" w16cid:durableId="1569147671">
    <w:abstractNumId w:val="23"/>
  </w:num>
  <w:num w:numId="23" w16cid:durableId="1146631675">
    <w:abstractNumId w:val="16"/>
  </w:num>
  <w:num w:numId="24" w16cid:durableId="574509032">
    <w:abstractNumId w:val="3"/>
  </w:num>
  <w:num w:numId="25" w16cid:durableId="213047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2F"/>
    <w:rsid w:val="000423D8"/>
    <w:rsid w:val="00044166"/>
    <w:rsid w:val="000627D0"/>
    <w:rsid w:val="00063195"/>
    <w:rsid w:val="00085FA4"/>
    <w:rsid w:val="000D21C7"/>
    <w:rsid w:val="000D480B"/>
    <w:rsid w:val="000F48E1"/>
    <w:rsid w:val="00134E2F"/>
    <w:rsid w:val="00167648"/>
    <w:rsid w:val="001E5FA9"/>
    <w:rsid w:val="00283E6E"/>
    <w:rsid w:val="002A4F59"/>
    <w:rsid w:val="002C57B8"/>
    <w:rsid w:val="002C714B"/>
    <w:rsid w:val="00344291"/>
    <w:rsid w:val="003610C2"/>
    <w:rsid w:val="00380162"/>
    <w:rsid w:val="003822D9"/>
    <w:rsid w:val="003F60EB"/>
    <w:rsid w:val="00420344"/>
    <w:rsid w:val="00440261"/>
    <w:rsid w:val="004838E0"/>
    <w:rsid w:val="004853AA"/>
    <w:rsid w:val="004A23FD"/>
    <w:rsid w:val="004E0F18"/>
    <w:rsid w:val="005211E4"/>
    <w:rsid w:val="005341A7"/>
    <w:rsid w:val="00535423"/>
    <w:rsid w:val="00564A5D"/>
    <w:rsid w:val="005A35A5"/>
    <w:rsid w:val="005A41F9"/>
    <w:rsid w:val="005C1879"/>
    <w:rsid w:val="005C7945"/>
    <w:rsid w:val="005F0BBB"/>
    <w:rsid w:val="0060184B"/>
    <w:rsid w:val="00602EEF"/>
    <w:rsid w:val="00616567"/>
    <w:rsid w:val="00640941"/>
    <w:rsid w:val="006542BE"/>
    <w:rsid w:val="006613E5"/>
    <w:rsid w:val="006714DD"/>
    <w:rsid w:val="00681704"/>
    <w:rsid w:val="006E50C7"/>
    <w:rsid w:val="006E6B6E"/>
    <w:rsid w:val="00720DEE"/>
    <w:rsid w:val="00762154"/>
    <w:rsid w:val="0076401C"/>
    <w:rsid w:val="007649CC"/>
    <w:rsid w:val="007C3B74"/>
    <w:rsid w:val="007F64DA"/>
    <w:rsid w:val="008251DA"/>
    <w:rsid w:val="00847A54"/>
    <w:rsid w:val="00853F97"/>
    <w:rsid w:val="00864CE8"/>
    <w:rsid w:val="00864E43"/>
    <w:rsid w:val="008859BD"/>
    <w:rsid w:val="0089593B"/>
    <w:rsid w:val="008D0927"/>
    <w:rsid w:val="0091333D"/>
    <w:rsid w:val="00913817"/>
    <w:rsid w:val="00925665"/>
    <w:rsid w:val="00974850"/>
    <w:rsid w:val="009A1016"/>
    <w:rsid w:val="009A5915"/>
    <w:rsid w:val="009D45A8"/>
    <w:rsid w:val="009D683E"/>
    <w:rsid w:val="009D6ECB"/>
    <w:rsid w:val="009F08C9"/>
    <w:rsid w:val="00A072E5"/>
    <w:rsid w:val="00A444FE"/>
    <w:rsid w:val="00AC60D8"/>
    <w:rsid w:val="00AD0354"/>
    <w:rsid w:val="00AE2845"/>
    <w:rsid w:val="00B16202"/>
    <w:rsid w:val="00B40D0E"/>
    <w:rsid w:val="00B97D3C"/>
    <w:rsid w:val="00BA139D"/>
    <w:rsid w:val="00BA5103"/>
    <w:rsid w:val="00BB6D0C"/>
    <w:rsid w:val="00BC20FF"/>
    <w:rsid w:val="00BE71E1"/>
    <w:rsid w:val="00BE795E"/>
    <w:rsid w:val="00C226E4"/>
    <w:rsid w:val="00C260C9"/>
    <w:rsid w:val="00C27019"/>
    <w:rsid w:val="00C30359"/>
    <w:rsid w:val="00C34991"/>
    <w:rsid w:val="00C4775C"/>
    <w:rsid w:val="00C5276E"/>
    <w:rsid w:val="00C63181"/>
    <w:rsid w:val="00CB7339"/>
    <w:rsid w:val="00CC77E6"/>
    <w:rsid w:val="00CF1BE8"/>
    <w:rsid w:val="00CF41E3"/>
    <w:rsid w:val="00CF7A86"/>
    <w:rsid w:val="00D0675D"/>
    <w:rsid w:val="00D17D5D"/>
    <w:rsid w:val="00D4249A"/>
    <w:rsid w:val="00D51660"/>
    <w:rsid w:val="00D63FB8"/>
    <w:rsid w:val="00DA30CD"/>
    <w:rsid w:val="00DB1309"/>
    <w:rsid w:val="00DF7D10"/>
    <w:rsid w:val="00E143D8"/>
    <w:rsid w:val="00E308E6"/>
    <w:rsid w:val="00E50EC1"/>
    <w:rsid w:val="00E60DE0"/>
    <w:rsid w:val="00E76365"/>
    <w:rsid w:val="00EA530D"/>
    <w:rsid w:val="00EB2BAF"/>
    <w:rsid w:val="00F24892"/>
    <w:rsid w:val="00F463C3"/>
    <w:rsid w:val="00F712D7"/>
    <w:rsid w:val="00F92C5A"/>
    <w:rsid w:val="00F94B6A"/>
    <w:rsid w:val="00F952F7"/>
    <w:rsid w:val="00FB5394"/>
    <w:rsid w:val="00FD2170"/>
    <w:rsid w:val="00FE48FF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89D9"/>
  <w15:chartTrackingRefBased/>
  <w15:docId w15:val="{EE82BD27-1334-47E0-82E3-008C26B1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4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2BAF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F64DA"/>
    <w:pPr>
      <w:keepNext/>
      <w:keepLines/>
      <w:numPr>
        <w:ilvl w:val="2"/>
        <w:numId w:val="1"/>
      </w:numPr>
      <w:spacing w:before="160" w:after="80"/>
      <w:ind w:left="720" w:hanging="720"/>
      <w:outlineLvl w:val="2"/>
    </w:pPr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4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4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4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4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4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4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B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64DA"/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4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4E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4E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4E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4E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4E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4E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4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4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4E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4E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4E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4E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4E2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B13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A0E3-7B68-4184-BAA6-D94A2A2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Grämer</dc:creator>
  <cp:keywords/>
  <dc:description/>
  <cp:lastModifiedBy>Steffen Grämer</cp:lastModifiedBy>
  <cp:revision>2</cp:revision>
  <dcterms:created xsi:type="dcterms:W3CDTF">2025-10-15T13:32:00Z</dcterms:created>
  <dcterms:modified xsi:type="dcterms:W3CDTF">2025-10-15T13:32:00Z</dcterms:modified>
</cp:coreProperties>
</file>